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BC49FC" w14:textId="57B9A699" w:rsidR="00213353" w:rsidRPr="00213353" w:rsidRDefault="00213353" w:rsidP="00213353">
      <w:pPr>
        <w:tabs>
          <w:tab w:val="num" w:pos="720"/>
        </w:tabs>
        <w:spacing w:after="0" w:line="240" w:lineRule="auto"/>
        <w:jc w:val="both"/>
        <w:rPr>
          <w:rFonts w:ascii="Times New Roman" w:eastAsia="Times New Roman" w:hAnsi="Times New Roman" w:cs="Times New Roman"/>
          <w:color w:val="000000"/>
          <w:sz w:val="28"/>
          <w:szCs w:val="28"/>
          <w:lang w:val="kk-KZ" w:eastAsia="ru-RU"/>
        </w:rPr>
      </w:pPr>
      <w:r w:rsidRPr="00213353">
        <w:rPr>
          <w:rFonts w:ascii="Times New Roman" w:eastAsia="Times New Roman" w:hAnsi="Times New Roman" w:cs="Times New Roman"/>
          <w:color w:val="000000"/>
          <w:sz w:val="28"/>
          <w:szCs w:val="28"/>
          <w:lang w:val="kk-KZ" w:eastAsia="ru-RU"/>
        </w:rPr>
        <w:t xml:space="preserve">Тақырып </w:t>
      </w:r>
      <w:r w:rsidR="00EE19DD">
        <w:rPr>
          <w:rFonts w:ascii="Times New Roman" w:eastAsia="Times New Roman" w:hAnsi="Times New Roman" w:cs="Times New Roman"/>
          <w:color w:val="000000"/>
          <w:sz w:val="28"/>
          <w:szCs w:val="28"/>
          <w:lang w:val="kk-KZ" w:eastAsia="ru-RU"/>
        </w:rPr>
        <w:t>10</w:t>
      </w:r>
    </w:p>
    <w:p w14:paraId="706F2262" w14:textId="0C435270" w:rsidR="00213353" w:rsidRPr="00213353" w:rsidRDefault="00213353" w:rsidP="00213353">
      <w:pPr>
        <w:spacing w:after="0" w:line="240" w:lineRule="auto"/>
        <w:jc w:val="both"/>
        <w:rPr>
          <w:rFonts w:ascii="Times New Roman" w:eastAsia="Times New Roman" w:hAnsi="Times New Roman" w:cs="Times New Roman"/>
          <w:sz w:val="28"/>
          <w:szCs w:val="28"/>
          <w:lang w:val="kk-KZ" w:eastAsia="ru-RU"/>
        </w:rPr>
      </w:pPr>
      <w:r w:rsidRPr="00213353">
        <w:rPr>
          <w:rFonts w:ascii="Times New Roman" w:eastAsia="Times New Roman" w:hAnsi="Times New Roman" w:cs="Times New Roman"/>
          <w:sz w:val="28"/>
          <w:szCs w:val="28"/>
          <w:lang w:val="kk-KZ" w:eastAsia="ru-RU"/>
        </w:rPr>
        <w:t xml:space="preserve">     </w:t>
      </w:r>
      <w:r w:rsidR="00EE19DD">
        <w:rPr>
          <w:rFonts w:ascii="Times New Roman" w:eastAsia="Times New Roman" w:hAnsi="Times New Roman" w:cs="Times New Roman"/>
          <w:sz w:val="28"/>
          <w:szCs w:val="28"/>
          <w:lang w:val="kk-KZ" w:eastAsia="ru-RU"/>
        </w:rPr>
        <w:t>10</w:t>
      </w:r>
      <w:r w:rsidRPr="00213353">
        <w:rPr>
          <w:rFonts w:ascii="Times New Roman" w:eastAsia="Times New Roman" w:hAnsi="Times New Roman" w:cs="Times New Roman"/>
          <w:sz w:val="28"/>
          <w:szCs w:val="28"/>
          <w:lang w:val="kk-KZ" w:eastAsia="ru-RU"/>
        </w:rPr>
        <w:t>.1 Жол түйіскендері мен қиылысқандары.</w:t>
      </w:r>
    </w:p>
    <w:p w14:paraId="728701A2" w14:textId="77777777" w:rsidR="00213353" w:rsidRPr="00213353" w:rsidRDefault="00213353" w:rsidP="00213353">
      <w:pPr>
        <w:tabs>
          <w:tab w:val="num" w:pos="720"/>
        </w:tabs>
        <w:spacing w:after="0" w:line="240" w:lineRule="auto"/>
        <w:jc w:val="both"/>
        <w:rPr>
          <w:rFonts w:ascii="Times New Roman" w:eastAsia="Times New Roman" w:hAnsi="Times New Roman" w:cs="Times New Roman"/>
          <w:sz w:val="28"/>
          <w:szCs w:val="28"/>
          <w:lang w:val="kk-KZ" w:eastAsia="ru-RU"/>
        </w:rPr>
      </w:pPr>
      <w:r w:rsidRPr="00213353">
        <w:rPr>
          <w:rFonts w:ascii="Times New Roman" w:eastAsia="Times New Roman" w:hAnsi="Times New Roman" w:cs="Times New Roman"/>
          <w:sz w:val="28"/>
          <w:szCs w:val="28"/>
          <w:lang w:val="kk-KZ" w:eastAsia="ru-RU"/>
        </w:rPr>
        <w:t>Автомобиль жолдарының бір деңгейдегі қиылысқандары. Апаттық нүктелер тұралы ұғым. Бір деңгейдегі қиылыстарда қозғалу жағдайларын жақсарту шаралары. Бір деңгейдегі қиылыстарддың жиі кездесетін схемалары.</w:t>
      </w:r>
    </w:p>
    <w:p w14:paraId="4056A3C1" w14:textId="7458478E" w:rsidR="00213353" w:rsidRPr="00213353" w:rsidRDefault="00213353" w:rsidP="00213353">
      <w:pPr>
        <w:spacing w:after="0" w:line="240" w:lineRule="auto"/>
        <w:jc w:val="both"/>
        <w:rPr>
          <w:rFonts w:ascii="Times New Roman" w:eastAsia="Times New Roman" w:hAnsi="Times New Roman" w:cs="Times New Roman"/>
          <w:sz w:val="28"/>
          <w:szCs w:val="28"/>
          <w:lang w:val="kk-KZ" w:eastAsia="ru-RU"/>
        </w:rPr>
      </w:pPr>
      <w:r w:rsidRPr="00213353">
        <w:rPr>
          <w:rFonts w:ascii="Times New Roman" w:eastAsia="Times New Roman" w:hAnsi="Times New Roman" w:cs="Times New Roman"/>
          <w:color w:val="000000"/>
          <w:sz w:val="28"/>
          <w:szCs w:val="28"/>
          <w:lang w:val="kk-KZ" w:eastAsia="ru-RU"/>
        </w:rPr>
        <w:t xml:space="preserve">     </w:t>
      </w:r>
      <w:r w:rsidR="00EE19DD">
        <w:rPr>
          <w:rFonts w:ascii="Times New Roman" w:eastAsia="Times New Roman" w:hAnsi="Times New Roman" w:cs="Times New Roman"/>
          <w:color w:val="000000"/>
          <w:sz w:val="28"/>
          <w:szCs w:val="28"/>
          <w:lang w:val="kk-KZ" w:eastAsia="ru-RU"/>
        </w:rPr>
        <w:t>10</w:t>
      </w:r>
      <w:r w:rsidRPr="00213353">
        <w:rPr>
          <w:rFonts w:ascii="Times New Roman" w:eastAsia="Times New Roman" w:hAnsi="Times New Roman" w:cs="Times New Roman"/>
          <w:color w:val="000000"/>
          <w:sz w:val="28"/>
          <w:szCs w:val="28"/>
          <w:lang w:val="kk-KZ" w:eastAsia="ru-RU"/>
        </w:rPr>
        <w:t xml:space="preserve">.2 </w:t>
      </w:r>
      <w:r w:rsidRPr="00213353">
        <w:rPr>
          <w:rFonts w:ascii="Times New Roman" w:eastAsia="Times New Roman" w:hAnsi="Times New Roman" w:cs="Times New Roman"/>
          <w:sz w:val="28"/>
          <w:szCs w:val="28"/>
          <w:lang w:val="kk-KZ" w:eastAsia="ru-RU"/>
        </w:rPr>
        <w:t xml:space="preserve">Автомобиль жолдарының әр-түрлі деңгейдегі </w:t>
      </w:r>
    </w:p>
    <w:p w14:paraId="56D4FF59" w14:textId="77777777" w:rsidR="00213353" w:rsidRPr="00213353" w:rsidRDefault="00213353" w:rsidP="00213353">
      <w:pPr>
        <w:spacing w:after="0" w:line="240" w:lineRule="auto"/>
        <w:jc w:val="both"/>
        <w:rPr>
          <w:rFonts w:ascii="Times New Roman" w:eastAsia="Times New Roman" w:hAnsi="Times New Roman" w:cs="Times New Roman"/>
          <w:sz w:val="28"/>
          <w:szCs w:val="28"/>
          <w:lang w:val="kk-KZ" w:eastAsia="ru-RU"/>
        </w:rPr>
      </w:pPr>
      <w:r w:rsidRPr="00213353">
        <w:rPr>
          <w:rFonts w:ascii="Times New Roman" w:eastAsia="Times New Roman" w:hAnsi="Times New Roman" w:cs="Times New Roman"/>
          <w:sz w:val="28"/>
          <w:szCs w:val="28"/>
          <w:lang w:val="kk-KZ" w:eastAsia="ru-RU"/>
        </w:rPr>
        <w:t>қиылысқандары мен түйіскендері</w:t>
      </w:r>
    </w:p>
    <w:p w14:paraId="38387466" w14:textId="2D3AB10E" w:rsidR="00FF69FA" w:rsidRDefault="00213353" w:rsidP="00213353">
      <w:pPr>
        <w:rPr>
          <w:rFonts w:ascii="Times New Roman" w:eastAsia="Times New Roman" w:hAnsi="Times New Roman" w:cs="Times New Roman"/>
          <w:sz w:val="28"/>
          <w:szCs w:val="28"/>
          <w:lang w:val="kk-KZ" w:eastAsia="ru-RU"/>
        </w:rPr>
      </w:pPr>
      <w:r w:rsidRPr="00213353">
        <w:rPr>
          <w:rFonts w:ascii="Times New Roman" w:eastAsia="Times New Roman" w:hAnsi="Times New Roman" w:cs="Times New Roman"/>
          <w:sz w:val="28"/>
          <w:szCs w:val="28"/>
          <w:lang w:val="kk-KZ" w:eastAsia="ru-RU"/>
        </w:rPr>
        <w:t xml:space="preserve">   Әр-түрлі деңгейдегі қиылысқандар элементтеріне қойылатын талаптар. Қиылысқандар мен түйіскендердін схемалары.</w:t>
      </w:r>
    </w:p>
    <w:p w14:paraId="5EC16E70" w14:textId="77777777" w:rsidR="00610E11" w:rsidRPr="00610E11" w:rsidRDefault="00610E11" w:rsidP="00610E11">
      <w:pPr>
        <w:tabs>
          <w:tab w:val="left" w:pos="0"/>
        </w:tabs>
        <w:spacing w:after="0" w:line="240" w:lineRule="auto"/>
        <w:jc w:val="center"/>
        <w:rPr>
          <w:rFonts w:ascii="Times New Roman" w:eastAsia="Times New Roman" w:hAnsi="Times New Roman" w:cs="Times New Roman"/>
          <w:sz w:val="28"/>
          <w:szCs w:val="28"/>
          <w:lang w:val="kk-KZ" w:eastAsia="ru-RU"/>
        </w:rPr>
      </w:pPr>
      <w:r w:rsidRPr="00610E11">
        <w:rPr>
          <w:rFonts w:ascii="Times New Roman" w:eastAsia="Times New Roman" w:hAnsi="Times New Roman" w:cs="Times New Roman"/>
          <w:sz w:val="28"/>
          <w:szCs w:val="28"/>
          <w:lang w:val="kk-KZ" w:eastAsia="ru-RU"/>
        </w:rPr>
        <w:t>10. ЖОЛ ТҮЙІСКЕНДЕРІ МЕН ҚИЫЛЫСҚАНДАРЫ</w:t>
      </w:r>
    </w:p>
    <w:p w14:paraId="3DB6A50A"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22E64F1F" w14:textId="77777777" w:rsidR="00610E11" w:rsidRPr="00610E11" w:rsidRDefault="00610E11" w:rsidP="00610E11">
      <w:pPr>
        <w:spacing w:after="0" w:line="240" w:lineRule="auto"/>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 xml:space="preserve">10.1 Бір деңгейдегі жолдардың қиылысы </w:t>
      </w:r>
    </w:p>
    <w:p w14:paraId="78760D9C" w14:textId="77777777" w:rsidR="00610E11" w:rsidRPr="00610E11" w:rsidRDefault="00610E11" w:rsidP="00610E11">
      <w:pPr>
        <w:spacing w:after="0" w:line="240" w:lineRule="auto"/>
        <w:jc w:val="center"/>
        <w:rPr>
          <w:rFonts w:ascii="Times New Roman" w:eastAsia="Times New Roman" w:hAnsi="Times New Roman" w:cs="Times New Roman"/>
          <w:b/>
          <w:sz w:val="28"/>
          <w:szCs w:val="28"/>
          <w:lang w:val="kk-KZ"/>
        </w:rPr>
      </w:pPr>
    </w:p>
    <w:p w14:paraId="63F50019"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Бір деңгейдегі автомобиль жолдарының қиылысы учаскелері өз арасында немес темір жолдарының басқаларға қарағанда жүгі көбірек, қиылысу бойынша қозғалыстың қарқындылығы қиылысатын жолдар бойынша қарқындылық сомасына тең. Автомобильдер ү.шін қиылысулар бойынша қозғалыс талаптары келесі тура бағыттар бойынша жеке автомобильдердің бұрылу маневрі арқылы туындайтын кедергімен асқындайды. </w:t>
      </w:r>
    </w:p>
    <w:p w14:paraId="4911A49C"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Бір деңгейдегі қиылыстарда автомобиль қозғалысының мүмкін траекториялары қиылысудың 16 нүктесін – таралудың 8 нүктесін және бірігу ағымының 8 нүктесін жасайды. </w:t>
      </w:r>
      <w:r w:rsidRPr="00610E11">
        <w:rPr>
          <w:rFonts w:ascii="Times New Roman" w:eastAsia="Times New Roman" w:hAnsi="Times New Roman" w:cs="Times New Roman"/>
          <w:i/>
          <w:sz w:val="28"/>
          <w:szCs w:val="28"/>
          <w:lang w:val="kk-KZ"/>
        </w:rPr>
        <w:t xml:space="preserve">Қауыпті </w:t>
      </w:r>
      <w:r w:rsidRPr="00610E11">
        <w:rPr>
          <w:rFonts w:ascii="Times New Roman" w:eastAsia="Times New Roman" w:hAnsi="Times New Roman" w:cs="Times New Roman"/>
          <w:sz w:val="28"/>
          <w:szCs w:val="28"/>
          <w:lang w:val="kk-KZ"/>
        </w:rPr>
        <w:t>деп аталатын бұл нүктелерде жол-</w:t>
      </w:r>
    </w:p>
    <w:p w14:paraId="200277D8" w14:textId="77777777" w:rsidR="00610E11" w:rsidRPr="00610E11" w:rsidRDefault="00610E11" w:rsidP="00610E11">
      <w:pPr>
        <w:spacing w:after="0" w:line="240" w:lineRule="auto"/>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көліктік апаттарға алып келуші автомобиль соқтығысулары болуы мүмкін.   Қиылысатын жолдарда қозғалыс қарқындылығы қанша көп болса сонша оңға және солға айналу маневрін жасайтын автомобиль пайызы көп болады, және жол апаттарының қауіпсіздігі арта түседі. Сондықтан, қозғалыстың ірі жалпы қарқындылығы кезінде келесі әр түрлі бағыттардағы – қосымша өтуші-жылдамдық сызықтарымен және бағыттаушы аралшалармен автомобиль қозғалыстарын нақты ұйымдастырушы элементтермен жабдықталған қиылысу және жанасу жасалынады. </w:t>
      </w:r>
    </w:p>
    <w:p w14:paraId="19BC58F0"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Бір деңгейдегі жолдардың қиылысы көбінесе қауіпті учаскелерді тура, бейінді көрініс бойында шамамен төмендетілген орындарда көру мүмкіндігі жақсы қамтылған орындарда орналастыру қажет.</w:t>
      </w:r>
    </w:p>
    <w:p w14:paraId="69AC9CE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Бір деңгейде ІІ санатттың жолдарына ІV және V санаттардың жолдарымен қиылысу жасауға рұқсат беріледі, сондай-ақ, ІІІ, ІV және V санаттардың жолдары арасында мүмкін, егер қиылыстағы қозғалыстың болашақты жалпы қарқындылығы 4000 авто/күн аспайтын болса.</w:t>
      </w:r>
    </w:p>
    <w:p w14:paraId="1E0BCF6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Қозғалыстың жалпы қарқындылығы кезінде 1000 авто/күн аз болса бір деңгейде ең қарапайым қиылысулар жасау мүмкін.</w:t>
      </w:r>
    </w:p>
    <w:p w14:paraId="461FECC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Қиылысу үлгілерін таңдау үшін техн. ғыл. кандитаты Е.М. Лобановпен ұсынылған графикті қолданады, бұл жол жүруді күтуден автомобильдік көліктің ең аз шығыны есебімен қиылысудың әрбір үлгілерін пайдаланудың рационалды облысын анықтайды.</w:t>
      </w:r>
    </w:p>
    <w:p w14:paraId="51CB194F"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lastRenderedPageBreak/>
        <w:t xml:space="preserve"> Бір деңгейдегі қиылысуларда қозғалыс талаптарын жақсарту бойынша ең үздік іс-шара жүру бөлігінде өзіндік сызықтардың қозғалысының әрбір бағыты үшін бөлу – қозғалысты кәріздеу болып табылады.</w:t>
      </w:r>
    </w:p>
    <w:p w14:paraId="7796BA12"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38"/>
        <w:gridCol w:w="4217"/>
      </w:tblGrid>
      <w:tr w:rsidR="00610E11" w:rsidRPr="00610E11" w14:paraId="71791C47" w14:textId="77777777" w:rsidTr="00A65E44">
        <w:tc>
          <w:tcPr>
            <w:tcW w:w="5148" w:type="dxa"/>
          </w:tcPr>
          <w:p w14:paraId="6C6D4497" w14:textId="5237FD7E" w:rsidR="00610E11" w:rsidRPr="00610E11" w:rsidRDefault="00610E11" w:rsidP="00610E11">
            <w:pPr>
              <w:jc w:val="both"/>
              <w:rPr>
                <w:rFonts w:ascii="Calibri" w:hAnsi="Calibri"/>
                <w:sz w:val="28"/>
                <w:szCs w:val="28"/>
                <w:lang w:val="kk-KZ"/>
              </w:rPr>
            </w:pPr>
            <w:r w:rsidRPr="00610E11">
              <w:rPr>
                <w:rFonts w:ascii="Calibri" w:hAnsi="Calibri"/>
                <w:noProof/>
                <w:sz w:val="28"/>
                <w:szCs w:val="28"/>
                <w:lang w:val="kk-KZ"/>
              </w:rPr>
              <w:drawing>
                <wp:inline distT="0" distB="0" distL="0" distR="0" wp14:anchorId="55A05913" wp14:editId="4561C10E">
                  <wp:extent cx="2973705" cy="2258060"/>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73705" cy="2258060"/>
                          </a:xfrm>
                          <a:prstGeom prst="rect">
                            <a:avLst/>
                          </a:prstGeom>
                          <a:noFill/>
                          <a:ln>
                            <a:noFill/>
                          </a:ln>
                        </pic:spPr>
                      </pic:pic>
                    </a:graphicData>
                  </a:graphic>
                </wp:inline>
              </w:drawing>
            </w:r>
          </w:p>
        </w:tc>
        <w:tc>
          <w:tcPr>
            <w:tcW w:w="4320" w:type="dxa"/>
          </w:tcPr>
          <w:p w14:paraId="36ED3F08" w14:textId="77777777" w:rsidR="00610E11" w:rsidRPr="00610E11" w:rsidRDefault="00610E11" w:rsidP="00610E11">
            <w:pPr>
              <w:jc w:val="both"/>
              <w:rPr>
                <w:sz w:val="28"/>
                <w:szCs w:val="28"/>
                <w:lang w:val="kk-KZ"/>
              </w:rPr>
            </w:pPr>
            <w:r w:rsidRPr="00610E11">
              <w:rPr>
                <w:sz w:val="28"/>
                <w:szCs w:val="28"/>
                <w:lang w:val="kk-KZ"/>
              </w:rPr>
              <w:t>сурет 10.1 – Бір денгейдегі қиылыста көлік лектерінің қиылысқаны.</w:t>
            </w:r>
          </w:p>
          <w:p w14:paraId="4697D838" w14:textId="77777777" w:rsidR="00610E11" w:rsidRPr="00610E11" w:rsidRDefault="00610E11" w:rsidP="00610E11">
            <w:pPr>
              <w:jc w:val="both"/>
              <w:rPr>
                <w:sz w:val="28"/>
                <w:szCs w:val="28"/>
                <w:lang w:val="kk-KZ"/>
              </w:rPr>
            </w:pPr>
          </w:p>
          <w:p w14:paraId="4A4EACAB" w14:textId="77777777" w:rsidR="00610E11" w:rsidRPr="00610E11" w:rsidRDefault="00610E11" w:rsidP="00610E11">
            <w:pPr>
              <w:jc w:val="both"/>
              <w:rPr>
                <w:sz w:val="28"/>
                <w:szCs w:val="28"/>
                <w:lang w:val="kk-KZ"/>
              </w:rPr>
            </w:pPr>
            <w:r w:rsidRPr="00610E11">
              <w:rPr>
                <w:sz w:val="28"/>
                <w:szCs w:val="28"/>
                <w:lang w:val="kk-KZ"/>
              </w:rPr>
              <w:t>1- қозғалу лектерінің бөлінгені;</w:t>
            </w:r>
          </w:p>
          <w:p w14:paraId="4742EB2C" w14:textId="77777777" w:rsidR="00610E11" w:rsidRPr="00610E11" w:rsidRDefault="00610E11" w:rsidP="00610E11">
            <w:pPr>
              <w:jc w:val="both"/>
              <w:rPr>
                <w:sz w:val="28"/>
                <w:szCs w:val="28"/>
                <w:lang w:val="kk-KZ"/>
              </w:rPr>
            </w:pPr>
            <w:r w:rsidRPr="00610E11">
              <w:rPr>
                <w:sz w:val="28"/>
                <w:szCs w:val="28"/>
                <w:lang w:val="kk-KZ"/>
              </w:rPr>
              <w:t>2- қозғалу лектерінің біріккені;</w:t>
            </w:r>
          </w:p>
          <w:p w14:paraId="6D44C2A9" w14:textId="77777777" w:rsidR="00610E11" w:rsidRPr="00610E11" w:rsidRDefault="00610E11" w:rsidP="00610E11">
            <w:pPr>
              <w:jc w:val="both"/>
              <w:rPr>
                <w:sz w:val="28"/>
                <w:szCs w:val="28"/>
                <w:lang w:val="kk-KZ"/>
              </w:rPr>
            </w:pPr>
            <w:r w:rsidRPr="00610E11">
              <w:rPr>
                <w:sz w:val="28"/>
                <w:szCs w:val="28"/>
                <w:lang w:val="kk-KZ"/>
              </w:rPr>
              <w:t>3- қозғалу лектерінің қиылысқан нүктелері.</w:t>
            </w:r>
          </w:p>
          <w:p w14:paraId="01ECB8C5" w14:textId="77777777" w:rsidR="00610E11" w:rsidRPr="00610E11" w:rsidRDefault="00610E11" w:rsidP="00610E11">
            <w:pPr>
              <w:jc w:val="both"/>
              <w:rPr>
                <w:rFonts w:ascii="Calibri" w:hAnsi="Calibri"/>
                <w:sz w:val="28"/>
                <w:szCs w:val="28"/>
                <w:lang w:val="kk-KZ"/>
              </w:rPr>
            </w:pPr>
          </w:p>
        </w:tc>
      </w:tr>
    </w:tbl>
    <w:p w14:paraId="4E3ED145" w14:textId="77777777"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p>
    <w:p w14:paraId="5AEF3030"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Қозғалысты кәріздеуді: ілініп тұрған аралшаларды бағыттаушы құрылғылармен немесе бояумен жамылған сүреттермен, автомобильдер үшін кедергісіз солға бұрылыстарды іске асыру мүмкіндігімен автомобильдерді күту үшін қосымша сызықшаларды бөлумен, келесі тура бағыттар үшін, бұрылушы автомобильдер бастапқы жылдамдығын өзгерту үшін өтпелі-жылдамдықты-сызықшаларының құрылғыларымен.</w:t>
      </w:r>
    </w:p>
    <w:p w14:paraId="37DC3D5A" w14:textId="77777777"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p>
    <w:p w14:paraId="172A829C" w14:textId="3033C93F"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r w:rsidRPr="00610E11">
        <w:rPr>
          <w:rFonts w:ascii="Calibri" w:eastAsia="Times New Roman" w:hAnsi="Calibri" w:cs="Times New Roman"/>
          <w:noProof/>
          <w:sz w:val="28"/>
          <w:szCs w:val="28"/>
          <w:lang w:val="kk-KZ"/>
        </w:rPr>
        <w:drawing>
          <wp:inline distT="0" distB="0" distL="0" distR="0" wp14:anchorId="0386183B" wp14:editId="3A001509">
            <wp:extent cx="5152390" cy="3084830"/>
            <wp:effectExtent l="0" t="0" r="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52390" cy="3084830"/>
                    </a:xfrm>
                    <a:prstGeom prst="rect">
                      <a:avLst/>
                    </a:prstGeom>
                    <a:noFill/>
                    <a:ln>
                      <a:noFill/>
                    </a:ln>
                  </pic:spPr>
                </pic:pic>
              </a:graphicData>
            </a:graphic>
          </wp:inline>
        </w:drawing>
      </w:r>
    </w:p>
    <w:p w14:paraId="54E15723" w14:textId="77777777"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p>
    <w:p w14:paraId="63D8C9F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сурет 10.2 – Қозғалысты каналдар арқылы үйымдастыру қиылысқандар мен түйіскендер.</w:t>
      </w:r>
    </w:p>
    <w:p w14:paraId="0EC89998"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40B90AA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lastRenderedPageBreak/>
        <w:t>1- тамшы тәрізді аралдар; 2- ұшбурыш тәрізді аралдар; 3- жүру бөлігіндегі белгілер сызықтары; 4 – жүру бөлігіндегі қосымша жолақтар; 5 – қосымша жолаққа бұрылуды шектейтін арнайы арал.</w:t>
      </w:r>
    </w:p>
    <w:p w14:paraId="15DB5A01" w14:textId="77777777" w:rsidR="00610E11" w:rsidRPr="00610E11" w:rsidRDefault="00610E11" w:rsidP="00610E11">
      <w:pPr>
        <w:spacing w:after="0" w:line="240" w:lineRule="auto"/>
        <w:ind w:firstLine="709"/>
        <w:jc w:val="both"/>
        <w:rPr>
          <w:rFonts w:ascii="Arial" w:eastAsia="Times New Roman" w:hAnsi="Arial" w:cs="Arial"/>
          <w:sz w:val="28"/>
          <w:szCs w:val="28"/>
          <w:lang w:val="kk-KZ"/>
        </w:rPr>
      </w:pPr>
    </w:p>
    <w:p w14:paraId="1B1892F6"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Қозғалыс ағыные нақты бөлу және жанжалды нүктелерді бөлу үшін негізгі конструктивті мәселе тамшы секілді тартылған аралшалар (сүйір) болып табылады. Олар қиылысулардың жоспарлы шешімін жақсы анықтайды және солға бұрылу кезінде ірі қисық радиус бойынша аралшаның басты айналуын жеңілдетеді.</w:t>
      </w:r>
    </w:p>
    <w:p w14:paraId="18CA9C7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ІІІ санатты жолдардың қиылысында IV және V санаттардың жолдарымен тәулікті қарқындылық кезінде бұрылыс маневрін жасаушы 100 автомобильден аз емес, аралшалар тек екінші дәрежелі жолдарда орнатылады.  ІІ – ІІІ санатты жолдарда аралшалармен екі жолды да жабдықтайды (10.2 сүрет).</w:t>
      </w:r>
    </w:p>
    <w:p w14:paraId="2FE25F4C"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Қысқа қар аудандарында аралшалар жүру бөлігінен 10-</w:t>
      </w:r>
      <w:smartTag w:uri="urn:schemas-microsoft-com:office:smarttags" w:element="metricconverter">
        <w:smartTagPr>
          <w:attr w:name="ProductID" w:val="15 см"/>
        </w:smartTagPr>
        <w:r w:rsidRPr="00610E11">
          <w:rPr>
            <w:rFonts w:ascii="Times New Roman" w:eastAsia="Times New Roman" w:hAnsi="Times New Roman" w:cs="Times New Roman"/>
            <w:sz w:val="28"/>
            <w:szCs w:val="28"/>
            <w:lang w:val="kk-KZ"/>
          </w:rPr>
          <w:t>15 см</w:t>
        </w:r>
      </w:smartTag>
      <w:r w:rsidRPr="00610E11">
        <w:rPr>
          <w:rFonts w:ascii="Times New Roman" w:eastAsia="Times New Roman" w:hAnsi="Times New Roman" w:cs="Times New Roman"/>
          <w:sz w:val="28"/>
          <w:szCs w:val="28"/>
          <w:lang w:val="kk-KZ"/>
        </w:rPr>
        <w:t xml:space="preserve"> асқақтатып орнатылады.</w:t>
      </w:r>
    </w:p>
    <w:p w14:paraId="1A6EB211" w14:textId="77777777" w:rsidR="00610E11" w:rsidRPr="00610E11" w:rsidRDefault="00610E11" w:rsidP="00610E11">
      <w:pPr>
        <w:spacing w:after="0" w:line="240" w:lineRule="auto"/>
        <w:ind w:firstLine="709"/>
        <w:rPr>
          <w:rFonts w:ascii="Times New Roman" w:eastAsia="Times New Roman" w:hAnsi="Times New Roman" w:cs="Times New Roman"/>
          <w:sz w:val="28"/>
          <w:szCs w:val="28"/>
          <w:lang w:val="kk-KZ"/>
        </w:rPr>
      </w:pPr>
    </w:p>
    <w:p w14:paraId="23B1E648"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10.2 Бір деңгейдегі айналмалық қиылысулар</w:t>
      </w:r>
    </w:p>
    <w:p w14:paraId="7ADC2328" w14:textId="77777777" w:rsidR="00610E11" w:rsidRPr="00610E11" w:rsidRDefault="00610E11" w:rsidP="00610E11">
      <w:pPr>
        <w:spacing w:after="0" w:line="240" w:lineRule="auto"/>
        <w:ind w:firstLine="709"/>
        <w:rPr>
          <w:rFonts w:ascii="Times New Roman" w:eastAsia="Times New Roman" w:hAnsi="Times New Roman" w:cs="Times New Roman"/>
          <w:sz w:val="28"/>
          <w:szCs w:val="28"/>
          <w:lang w:val="kk-KZ"/>
        </w:rPr>
      </w:pPr>
    </w:p>
    <w:p w14:paraId="6A3DAEEA"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Бір деңгейдегі қиылысудың аз қауіпті түрі айналмалы болып табылады, бұнда автомобильдердің барлық маневрлары ағынға қосылуға және одан шығуға аударылады. Бір бағыттағы айналма бойынша автомобильдердің қозғалысы нақыт ұйымдастырушылықты қамтамасыз етеді және онда </w:t>
      </w:r>
    </w:p>
    <w:p w14:paraId="0D3025D3" w14:textId="77777777" w:rsidR="00610E11" w:rsidRPr="00610E11" w:rsidRDefault="00610E11" w:rsidP="00610E11">
      <w:pPr>
        <w:spacing w:after="0" w:line="240" w:lineRule="auto"/>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тәртіптілікті сақтайды. Алайда, автомобиль топтарының айналмалы қиылыстарда тоқтаусыздығына байланысты қозғалыс жылдамдылығы жақындап келумен салыстырғанда азаяды.</w:t>
      </w:r>
    </w:p>
    <w:p w14:paraId="0B27C29B"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Барлық жолдар бойынша қиылысуларға келуші көліктік құралдар бір ағынға кіре отырып, қиылыстың орталығында орналасқан аралшалар айналады. Қозғалыс жүріп жатқан шеңбер радиусі қиылыстағы берілген жылдамдыққа сәйкес келуі тиіс. Сондықтан шеңбермен қиылысатын жолдар арасындағы учаскелерді ірі белгілеген жөн, ал шеңберге кіру кезінде азайтылған жылдамдық жалғас тура учаскісіндегі жылдамдықтан  0,75 – 0,8 аз болмауы керек.</w:t>
      </w:r>
    </w:p>
    <w:p w14:paraId="0F617B92"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Әр түрлі санаттың жолдары үшін келесі есептік жылдамдықтарды және орталық аралшаларының диаметрлерін ұсынуға болады:</w:t>
      </w:r>
    </w:p>
    <w:p w14:paraId="29CE398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tbl>
      <w:tblPr>
        <w:tblStyle w:val="a3"/>
        <w:tblW w:w="0" w:type="auto"/>
        <w:tblLook w:val="01E0" w:firstRow="1" w:lastRow="1" w:firstColumn="1" w:lastColumn="1" w:noHBand="0" w:noVBand="0"/>
      </w:tblPr>
      <w:tblGrid>
        <w:gridCol w:w="356"/>
        <w:gridCol w:w="3633"/>
        <w:gridCol w:w="1576"/>
        <w:gridCol w:w="1440"/>
        <w:gridCol w:w="1260"/>
        <w:gridCol w:w="1080"/>
      </w:tblGrid>
      <w:tr w:rsidR="00610E11" w:rsidRPr="00610E11" w14:paraId="3219703E" w14:textId="77777777" w:rsidTr="00A65E44">
        <w:tc>
          <w:tcPr>
            <w:tcW w:w="0" w:type="auto"/>
          </w:tcPr>
          <w:p w14:paraId="6782A1D3" w14:textId="77777777" w:rsidR="00610E11" w:rsidRPr="00610E11" w:rsidRDefault="00610E11" w:rsidP="00610E11">
            <w:pPr>
              <w:jc w:val="both"/>
              <w:rPr>
                <w:sz w:val="28"/>
                <w:szCs w:val="28"/>
                <w:lang w:val="kk-KZ"/>
              </w:rPr>
            </w:pPr>
            <w:r w:rsidRPr="00610E11">
              <w:rPr>
                <w:sz w:val="28"/>
                <w:szCs w:val="28"/>
                <w:lang w:val="kk-KZ"/>
              </w:rPr>
              <w:t>1</w:t>
            </w:r>
          </w:p>
        </w:tc>
        <w:tc>
          <w:tcPr>
            <w:tcW w:w="0" w:type="auto"/>
          </w:tcPr>
          <w:p w14:paraId="1987000F" w14:textId="77777777" w:rsidR="00610E11" w:rsidRPr="00610E11" w:rsidRDefault="00610E11" w:rsidP="00610E11">
            <w:pPr>
              <w:jc w:val="both"/>
              <w:rPr>
                <w:sz w:val="28"/>
                <w:szCs w:val="28"/>
                <w:lang w:val="kk-KZ"/>
              </w:rPr>
            </w:pPr>
            <w:r w:rsidRPr="00610E11">
              <w:rPr>
                <w:sz w:val="28"/>
                <w:szCs w:val="28"/>
                <w:lang w:val="kk-KZ"/>
              </w:rPr>
              <w:t>Жол санат</w:t>
            </w:r>
            <w:r w:rsidRPr="00610E11">
              <w:rPr>
                <w:sz w:val="28"/>
                <w:szCs w:val="28"/>
                <w:lang w:val="kk-KZ"/>
              </w:rPr>
              <w:tab/>
            </w:r>
            <w:r w:rsidRPr="00610E11">
              <w:rPr>
                <w:sz w:val="28"/>
                <w:szCs w:val="28"/>
                <w:lang w:val="kk-KZ"/>
              </w:rPr>
              <w:tab/>
            </w:r>
          </w:p>
        </w:tc>
        <w:tc>
          <w:tcPr>
            <w:tcW w:w="1576" w:type="dxa"/>
          </w:tcPr>
          <w:p w14:paraId="6B1A0235" w14:textId="77777777" w:rsidR="00610E11" w:rsidRPr="00610E11" w:rsidRDefault="00610E11" w:rsidP="00610E11">
            <w:pPr>
              <w:jc w:val="both"/>
              <w:rPr>
                <w:sz w:val="28"/>
                <w:szCs w:val="28"/>
                <w:lang w:val="kk-KZ"/>
              </w:rPr>
            </w:pPr>
            <w:r w:rsidRPr="00610E11">
              <w:rPr>
                <w:sz w:val="28"/>
                <w:szCs w:val="28"/>
                <w:lang w:val="kk-KZ"/>
              </w:rPr>
              <w:t>І</w:t>
            </w:r>
          </w:p>
        </w:tc>
        <w:tc>
          <w:tcPr>
            <w:tcW w:w="1440" w:type="dxa"/>
          </w:tcPr>
          <w:p w14:paraId="5FD3A563" w14:textId="77777777" w:rsidR="00610E11" w:rsidRPr="00610E11" w:rsidRDefault="00610E11" w:rsidP="00610E11">
            <w:pPr>
              <w:jc w:val="both"/>
              <w:rPr>
                <w:sz w:val="28"/>
                <w:szCs w:val="28"/>
                <w:lang w:val="kk-KZ"/>
              </w:rPr>
            </w:pPr>
            <w:r w:rsidRPr="00610E11">
              <w:rPr>
                <w:sz w:val="28"/>
                <w:szCs w:val="28"/>
                <w:lang w:val="kk-KZ"/>
              </w:rPr>
              <w:t>ІІ</w:t>
            </w:r>
          </w:p>
        </w:tc>
        <w:tc>
          <w:tcPr>
            <w:tcW w:w="1260" w:type="dxa"/>
          </w:tcPr>
          <w:p w14:paraId="557CA3CD" w14:textId="77777777" w:rsidR="00610E11" w:rsidRPr="00610E11" w:rsidRDefault="00610E11" w:rsidP="00610E11">
            <w:pPr>
              <w:jc w:val="both"/>
              <w:rPr>
                <w:sz w:val="28"/>
                <w:szCs w:val="28"/>
                <w:lang w:val="kk-KZ"/>
              </w:rPr>
            </w:pPr>
            <w:r w:rsidRPr="00610E11">
              <w:rPr>
                <w:sz w:val="28"/>
                <w:szCs w:val="28"/>
                <w:lang w:val="kk-KZ"/>
              </w:rPr>
              <w:t>ІІІ</w:t>
            </w:r>
          </w:p>
        </w:tc>
        <w:tc>
          <w:tcPr>
            <w:tcW w:w="1080" w:type="dxa"/>
          </w:tcPr>
          <w:p w14:paraId="29A4CB56" w14:textId="77777777" w:rsidR="00610E11" w:rsidRPr="00610E11" w:rsidRDefault="00610E11" w:rsidP="00610E11">
            <w:pPr>
              <w:jc w:val="both"/>
              <w:rPr>
                <w:sz w:val="28"/>
                <w:szCs w:val="28"/>
                <w:lang w:val="kk-KZ"/>
              </w:rPr>
            </w:pPr>
            <w:r w:rsidRPr="00610E11">
              <w:rPr>
                <w:sz w:val="28"/>
                <w:szCs w:val="28"/>
                <w:lang w:val="kk-KZ"/>
              </w:rPr>
              <w:t>ІҮ-Ү</w:t>
            </w:r>
          </w:p>
        </w:tc>
      </w:tr>
      <w:tr w:rsidR="00610E11" w:rsidRPr="00610E11" w14:paraId="556B862B" w14:textId="77777777" w:rsidTr="00A65E44">
        <w:tc>
          <w:tcPr>
            <w:tcW w:w="0" w:type="auto"/>
          </w:tcPr>
          <w:p w14:paraId="14F3D7BD" w14:textId="77777777" w:rsidR="00610E11" w:rsidRPr="00610E11" w:rsidRDefault="00610E11" w:rsidP="00610E11">
            <w:pPr>
              <w:jc w:val="both"/>
              <w:rPr>
                <w:sz w:val="28"/>
                <w:szCs w:val="28"/>
                <w:lang w:val="kk-KZ"/>
              </w:rPr>
            </w:pPr>
            <w:r w:rsidRPr="00610E11">
              <w:rPr>
                <w:sz w:val="28"/>
                <w:szCs w:val="28"/>
                <w:lang w:val="kk-KZ"/>
              </w:rPr>
              <w:t>2</w:t>
            </w:r>
          </w:p>
        </w:tc>
        <w:tc>
          <w:tcPr>
            <w:tcW w:w="0" w:type="auto"/>
          </w:tcPr>
          <w:p w14:paraId="69A81FA3" w14:textId="77777777" w:rsidR="00610E11" w:rsidRPr="00610E11" w:rsidRDefault="00610E11" w:rsidP="00610E11">
            <w:pPr>
              <w:jc w:val="both"/>
              <w:rPr>
                <w:sz w:val="28"/>
                <w:szCs w:val="28"/>
                <w:lang w:val="kk-KZ"/>
              </w:rPr>
            </w:pPr>
            <w:r w:rsidRPr="00610E11">
              <w:rPr>
                <w:sz w:val="28"/>
                <w:szCs w:val="28"/>
                <w:lang w:val="kk-KZ"/>
              </w:rPr>
              <w:t>Есептік жылдамдық км/сағ.</w:t>
            </w:r>
            <w:r w:rsidRPr="00610E11">
              <w:rPr>
                <w:sz w:val="28"/>
                <w:szCs w:val="28"/>
                <w:lang w:val="kk-KZ"/>
              </w:rPr>
              <w:tab/>
            </w:r>
          </w:p>
        </w:tc>
        <w:tc>
          <w:tcPr>
            <w:tcW w:w="1576" w:type="dxa"/>
          </w:tcPr>
          <w:p w14:paraId="71D28FF8" w14:textId="77777777" w:rsidR="00610E11" w:rsidRPr="00610E11" w:rsidRDefault="00610E11" w:rsidP="00610E11">
            <w:pPr>
              <w:jc w:val="both"/>
              <w:rPr>
                <w:sz w:val="28"/>
                <w:szCs w:val="28"/>
                <w:lang w:val="kk-KZ"/>
              </w:rPr>
            </w:pPr>
            <w:r w:rsidRPr="00610E11">
              <w:rPr>
                <w:sz w:val="28"/>
                <w:szCs w:val="28"/>
                <w:lang w:val="kk-KZ"/>
              </w:rPr>
              <w:t>40-50</w:t>
            </w:r>
          </w:p>
        </w:tc>
        <w:tc>
          <w:tcPr>
            <w:tcW w:w="1440" w:type="dxa"/>
          </w:tcPr>
          <w:p w14:paraId="35EA228B" w14:textId="77777777" w:rsidR="00610E11" w:rsidRPr="00610E11" w:rsidRDefault="00610E11" w:rsidP="00610E11">
            <w:pPr>
              <w:jc w:val="both"/>
              <w:rPr>
                <w:sz w:val="28"/>
                <w:szCs w:val="28"/>
                <w:lang w:val="kk-KZ"/>
              </w:rPr>
            </w:pPr>
            <w:r w:rsidRPr="00610E11">
              <w:rPr>
                <w:sz w:val="28"/>
                <w:szCs w:val="28"/>
                <w:lang w:val="kk-KZ"/>
              </w:rPr>
              <w:t>40-45</w:t>
            </w:r>
          </w:p>
        </w:tc>
        <w:tc>
          <w:tcPr>
            <w:tcW w:w="1260" w:type="dxa"/>
          </w:tcPr>
          <w:p w14:paraId="723BF54D" w14:textId="77777777" w:rsidR="00610E11" w:rsidRPr="00610E11" w:rsidRDefault="00610E11" w:rsidP="00610E11">
            <w:pPr>
              <w:jc w:val="both"/>
              <w:rPr>
                <w:sz w:val="28"/>
                <w:szCs w:val="28"/>
                <w:lang w:val="kk-KZ"/>
              </w:rPr>
            </w:pPr>
            <w:r w:rsidRPr="00610E11">
              <w:rPr>
                <w:sz w:val="28"/>
                <w:szCs w:val="28"/>
                <w:lang w:val="kk-KZ"/>
              </w:rPr>
              <w:t>30-40</w:t>
            </w:r>
          </w:p>
        </w:tc>
        <w:tc>
          <w:tcPr>
            <w:tcW w:w="1080" w:type="dxa"/>
          </w:tcPr>
          <w:p w14:paraId="013E7DC4" w14:textId="77777777" w:rsidR="00610E11" w:rsidRPr="00610E11" w:rsidRDefault="00610E11" w:rsidP="00610E11">
            <w:pPr>
              <w:jc w:val="both"/>
              <w:rPr>
                <w:sz w:val="28"/>
                <w:szCs w:val="28"/>
                <w:lang w:val="kk-KZ"/>
              </w:rPr>
            </w:pPr>
            <w:r w:rsidRPr="00610E11">
              <w:rPr>
                <w:sz w:val="28"/>
                <w:szCs w:val="28"/>
                <w:lang w:val="kk-KZ"/>
              </w:rPr>
              <w:t>25-30</w:t>
            </w:r>
          </w:p>
        </w:tc>
      </w:tr>
      <w:tr w:rsidR="00610E11" w:rsidRPr="00610E11" w14:paraId="0D9C929A" w14:textId="77777777" w:rsidTr="00A65E44">
        <w:tc>
          <w:tcPr>
            <w:tcW w:w="0" w:type="auto"/>
          </w:tcPr>
          <w:p w14:paraId="190701C8" w14:textId="77777777" w:rsidR="00610E11" w:rsidRPr="00610E11" w:rsidRDefault="00610E11" w:rsidP="00610E11">
            <w:pPr>
              <w:jc w:val="both"/>
              <w:rPr>
                <w:sz w:val="28"/>
                <w:szCs w:val="28"/>
                <w:lang w:val="kk-KZ"/>
              </w:rPr>
            </w:pPr>
            <w:r w:rsidRPr="00610E11">
              <w:rPr>
                <w:sz w:val="28"/>
                <w:szCs w:val="28"/>
                <w:lang w:val="kk-KZ"/>
              </w:rPr>
              <w:t>3</w:t>
            </w:r>
          </w:p>
        </w:tc>
        <w:tc>
          <w:tcPr>
            <w:tcW w:w="0" w:type="auto"/>
          </w:tcPr>
          <w:p w14:paraId="3CDC12A6" w14:textId="77777777" w:rsidR="00610E11" w:rsidRPr="00610E11" w:rsidRDefault="00610E11" w:rsidP="00610E11">
            <w:pPr>
              <w:jc w:val="both"/>
              <w:rPr>
                <w:sz w:val="28"/>
                <w:szCs w:val="28"/>
                <w:lang w:val="kk-KZ"/>
              </w:rPr>
            </w:pPr>
            <w:r w:rsidRPr="00610E11">
              <w:rPr>
                <w:sz w:val="28"/>
                <w:szCs w:val="28"/>
                <w:lang w:val="kk-KZ"/>
              </w:rPr>
              <w:t>Аралша диаметрі, м</w:t>
            </w:r>
            <w:r w:rsidRPr="00610E11">
              <w:rPr>
                <w:sz w:val="28"/>
                <w:szCs w:val="28"/>
                <w:lang w:val="kk-KZ"/>
              </w:rPr>
              <w:tab/>
            </w:r>
          </w:p>
        </w:tc>
        <w:tc>
          <w:tcPr>
            <w:tcW w:w="1576" w:type="dxa"/>
          </w:tcPr>
          <w:p w14:paraId="61C43E99" w14:textId="77777777" w:rsidR="00610E11" w:rsidRPr="00610E11" w:rsidRDefault="00610E11" w:rsidP="00610E11">
            <w:pPr>
              <w:jc w:val="both"/>
              <w:rPr>
                <w:sz w:val="28"/>
                <w:szCs w:val="28"/>
                <w:lang w:val="kk-KZ"/>
              </w:rPr>
            </w:pPr>
            <w:r w:rsidRPr="00610E11">
              <w:rPr>
                <w:sz w:val="28"/>
                <w:szCs w:val="28"/>
                <w:lang w:val="kk-KZ"/>
              </w:rPr>
              <w:t>95</w:t>
            </w:r>
          </w:p>
        </w:tc>
        <w:tc>
          <w:tcPr>
            <w:tcW w:w="1440" w:type="dxa"/>
          </w:tcPr>
          <w:p w14:paraId="40A25AAF" w14:textId="77777777" w:rsidR="00610E11" w:rsidRPr="00610E11" w:rsidRDefault="00610E11" w:rsidP="00610E11">
            <w:pPr>
              <w:jc w:val="both"/>
              <w:rPr>
                <w:sz w:val="28"/>
                <w:szCs w:val="28"/>
                <w:lang w:val="kk-KZ"/>
              </w:rPr>
            </w:pPr>
            <w:r w:rsidRPr="00610E11">
              <w:rPr>
                <w:sz w:val="28"/>
                <w:szCs w:val="28"/>
                <w:lang w:val="kk-KZ"/>
              </w:rPr>
              <w:t>70</w:t>
            </w:r>
          </w:p>
        </w:tc>
        <w:tc>
          <w:tcPr>
            <w:tcW w:w="1260" w:type="dxa"/>
          </w:tcPr>
          <w:p w14:paraId="2F7DC304" w14:textId="77777777" w:rsidR="00610E11" w:rsidRPr="00610E11" w:rsidRDefault="00610E11" w:rsidP="00610E11">
            <w:pPr>
              <w:jc w:val="both"/>
              <w:rPr>
                <w:sz w:val="28"/>
                <w:szCs w:val="28"/>
                <w:lang w:val="kk-KZ"/>
              </w:rPr>
            </w:pPr>
            <w:r w:rsidRPr="00610E11">
              <w:rPr>
                <w:sz w:val="28"/>
                <w:szCs w:val="28"/>
                <w:lang w:val="kk-KZ"/>
              </w:rPr>
              <w:t>60</w:t>
            </w:r>
          </w:p>
        </w:tc>
        <w:tc>
          <w:tcPr>
            <w:tcW w:w="1080" w:type="dxa"/>
          </w:tcPr>
          <w:p w14:paraId="06AF4952" w14:textId="77777777" w:rsidR="00610E11" w:rsidRPr="00610E11" w:rsidRDefault="00610E11" w:rsidP="00610E11">
            <w:pPr>
              <w:jc w:val="both"/>
              <w:rPr>
                <w:sz w:val="28"/>
                <w:szCs w:val="28"/>
                <w:lang w:val="kk-KZ"/>
              </w:rPr>
            </w:pPr>
            <w:r w:rsidRPr="00610E11">
              <w:rPr>
                <w:sz w:val="28"/>
                <w:szCs w:val="28"/>
                <w:lang w:val="kk-KZ"/>
              </w:rPr>
              <w:t>45</w:t>
            </w:r>
          </w:p>
        </w:tc>
      </w:tr>
    </w:tbl>
    <w:p w14:paraId="4AB0E02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7E95346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Бөлу сызықтары бар жолдар айналмалы қиылысулар қысқа қашықтықтармен салыстырғанда қарқынды қозғалысқа жол беруді қамтамасыз етуші бағдарда ғана жол беріледі, мысалға қала аймағындағы жолдарда.</w:t>
      </w:r>
    </w:p>
    <w:p w14:paraId="3D093322"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24FB6AC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Айналмалы қиылыстарға автомобильдердің кіру талаптары маңызды түрде жолға және айналмаға жалғас  тоқайласу радиусіна тәуелді. Тоқайласу радиустарының келесі шамалары ұсынылады:</w:t>
      </w:r>
    </w:p>
    <w:p w14:paraId="5C3D374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tbl>
      <w:tblPr>
        <w:tblStyle w:val="a3"/>
        <w:tblW w:w="0" w:type="auto"/>
        <w:tblLook w:val="01E0" w:firstRow="1" w:lastRow="1" w:firstColumn="1" w:lastColumn="1" w:noHBand="0" w:noVBand="0"/>
      </w:tblPr>
      <w:tblGrid>
        <w:gridCol w:w="356"/>
        <w:gridCol w:w="4341"/>
        <w:gridCol w:w="1228"/>
        <w:gridCol w:w="1080"/>
        <w:gridCol w:w="1080"/>
        <w:gridCol w:w="1260"/>
      </w:tblGrid>
      <w:tr w:rsidR="00610E11" w:rsidRPr="00610E11" w14:paraId="29CFFB0F" w14:textId="77777777" w:rsidTr="00A65E44">
        <w:tc>
          <w:tcPr>
            <w:tcW w:w="0" w:type="auto"/>
          </w:tcPr>
          <w:p w14:paraId="337F7657" w14:textId="77777777" w:rsidR="00610E11" w:rsidRPr="00610E11" w:rsidRDefault="00610E11" w:rsidP="00610E11">
            <w:pPr>
              <w:jc w:val="both"/>
              <w:rPr>
                <w:sz w:val="28"/>
                <w:szCs w:val="28"/>
                <w:lang w:val="kk-KZ"/>
              </w:rPr>
            </w:pPr>
            <w:r w:rsidRPr="00610E11">
              <w:rPr>
                <w:sz w:val="28"/>
                <w:szCs w:val="28"/>
                <w:lang w:val="kk-KZ"/>
              </w:rPr>
              <w:t>1</w:t>
            </w:r>
          </w:p>
        </w:tc>
        <w:tc>
          <w:tcPr>
            <w:tcW w:w="0" w:type="auto"/>
          </w:tcPr>
          <w:p w14:paraId="3BEBBAA0" w14:textId="77777777" w:rsidR="00610E11" w:rsidRPr="00610E11" w:rsidRDefault="00610E11" w:rsidP="00610E11">
            <w:pPr>
              <w:jc w:val="both"/>
              <w:rPr>
                <w:sz w:val="28"/>
                <w:szCs w:val="28"/>
                <w:lang w:val="kk-KZ"/>
              </w:rPr>
            </w:pPr>
            <w:r w:rsidRPr="00610E11">
              <w:rPr>
                <w:sz w:val="28"/>
                <w:szCs w:val="28"/>
                <w:lang w:val="kk-KZ"/>
              </w:rPr>
              <w:t>Орталық аралшаның диаметрі, м</w:t>
            </w:r>
            <w:r w:rsidRPr="00610E11">
              <w:rPr>
                <w:sz w:val="28"/>
                <w:szCs w:val="28"/>
                <w:lang w:val="kk-KZ"/>
              </w:rPr>
              <w:tab/>
            </w:r>
          </w:p>
        </w:tc>
        <w:tc>
          <w:tcPr>
            <w:tcW w:w="1228" w:type="dxa"/>
          </w:tcPr>
          <w:p w14:paraId="5D636FDA" w14:textId="77777777" w:rsidR="00610E11" w:rsidRPr="00610E11" w:rsidRDefault="00610E11" w:rsidP="00610E11">
            <w:pPr>
              <w:jc w:val="both"/>
              <w:rPr>
                <w:sz w:val="28"/>
                <w:szCs w:val="28"/>
                <w:lang w:val="kk-KZ"/>
              </w:rPr>
            </w:pPr>
            <w:r w:rsidRPr="00610E11">
              <w:rPr>
                <w:sz w:val="28"/>
                <w:szCs w:val="28"/>
                <w:lang w:val="kk-KZ"/>
              </w:rPr>
              <w:t>30</w:t>
            </w:r>
          </w:p>
        </w:tc>
        <w:tc>
          <w:tcPr>
            <w:tcW w:w="1080" w:type="dxa"/>
          </w:tcPr>
          <w:p w14:paraId="4AC6F555" w14:textId="77777777" w:rsidR="00610E11" w:rsidRPr="00610E11" w:rsidRDefault="00610E11" w:rsidP="00610E11">
            <w:pPr>
              <w:jc w:val="both"/>
              <w:rPr>
                <w:sz w:val="28"/>
                <w:szCs w:val="28"/>
                <w:lang w:val="kk-KZ"/>
              </w:rPr>
            </w:pPr>
            <w:r w:rsidRPr="00610E11">
              <w:rPr>
                <w:sz w:val="28"/>
                <w:szCs w:val="28"/>
                <w:lang w:val="kk-KZ"/>
              </w:rPr>
              <w:t>60</w:t>
            </w:r>
          </w:p>
        </w:tc>
        <w:tc>
          <w:tcPr>
            <w:tcW w:w="1080" w:type="dxa"/>
          </w:tcPr>
          <w:p w14:paraId="4DBE9060" w14:textId="77777777" w:rsidR="00610E11" w:rsidRPr="00610E11" w:rsidRDefault="00610E11" w:rsidP="00610E11">
            <w:pPr>
              <w:jc w:val="both"/>
              <w:rPr>
                <w:sz w:val="28"/>
                <w:szCs w:val="28"/>
                <w:lang w:val="kk-KZ"/>
              </w:rPr>
            </w:pPr>
            <w:r w:rsidRPr="00610E11">
              <w:rPr>
                <w:sz w:val="28"/>
                <w:szCs w:val="28"/>
                <w:lang w:val="kk-KZ"/>
              </w:rPr>
              <w:t>125</w:t>
            </w:r>
          </w:p>
        </w:tc>
        <w:tc>
          <w:tcPr>
            <w:tcW w:w="1260" w:type="dxa"/>
          </w:tcPr>
          <w:p w14:paraId="22B58C31" w14:textId="77777777" w:rsidR="00610E11" w:rsidRPr="00610E11" w:rsidRDefault="00610E11" w:rsidP="00610E11">
            <w:pPr>
              <w:jc w:val="both"/>
              <w:rPr>
                <w:sz w:val="28"/>
                <w:szCs w:val="28"/>
                <w:lang w:val="kk-KZ"/>
              </w:rPr>
            </w:pPr>
            <w:r w:rsidRPr="00610E11">
              <w:rPr>
                <w:sz w:val="28"/>
                <w:szCs w:val="28"/>
                <w:lang w:val="kk-KZ"/>
              </w:rPr>
              <w:t>200</w:t>
            </w:r>
          </w:p>
        </w:tc>
      </w:tr>
      <w:tr w:rsidR="00610E11" w:rsidRPr="00610E11" w14:paraId="4950ACB1" w14:textId="77777777" w:rsidTr="00A65E44">
        <w:tc>
          <w:tcPr>
            <w:tcW w:w="0" w:type="auto"/>
          </w:tcPr>
          <w:p w14:paraId="2ADF3E53" w14:textId="77777777" w:rsidR="00610E11" w:rsidRPr="00610E11" w:rsidRDefault="00610E11" w:rsidP="00610E11">
            <w:pPr>
              <w:jc w:val="both"/>
              <w:rPr>
                <w:sz w:val="28"/>
                <w:szCs w:val="28"/>
                <w:lang w:val="kk-KZ"/>
              </w:rPr>
            </w:pPr>
            <w:r w:rsidRPr="00610E11">
              <w:rPr>
                <w:sz w:val="28"/>
                <w:szCs w:val="28"/>
                <w:lang w:val="kk-KZ"/>
              </w:rPr>
              <w:t>2</w:t>
            </w:r>
          </w:p>
        </w:tc>
        <w:tc>
          <w:tcPr>
            <w:tcW w:w="0" w:type="auto"/>
          </w:tcPr>
          <w:p w14:paraId="5166C1C1" w14:textId="77777777" w:rsidR="00610E11" w:rsidRPr="00610E11" w:rsidRDefault="00610E11" w:rsidP="00610E11">
            <w:pPr>
              <w:jc w:val="both"/>
              <w:rPr>
                <w:sz w:val="28"/>
                <w:szCs w:val="28"/>
                <w:lang w:val="kk-KZ"/>
              </w:rPr>
            </w:pPr>
            <w:r w:rsidRPr="00610E11">
              <w:rPr>
                <w:sz w:val="28"/>
                <w:szCs w:val="28"/>
                <w:lang w:val="kk-KZ"/>
              </w:rPr>
              <w:t>Жалғасу радиусі, м</w:t>
            </w:r>
            <w:r w:rsidRPr="00610E11">
              <w:rPr>
                <w:sz w:val="28"/>
                <w:szCs w:val="28"/>
                <w:lang w:val="kk-KZ"/>
              </w:rPr>
              <w:tab/>
            </w:r>
          </w:p>
        </w:tc>
        <w:tc>
          <w:tcPr>
            <w:tcW w:w="1228" w:type="dxa"/>
          </w:tcPr>
          <w:p w14:paraId="6E23ED84" w14:textId="77777777" w:rsidR="00610E11" w:rsidRPr="00610E11" w:rsidRDefault="00610E11" w:rsidP="00610E11">
            <w:pPr>
              <w:jc w:val="both"/>
              <w:rPr>
                <w:sz w:val="28"/>
                <w:szCs w:val="28"/>
                <w:lang w:val="kk-KZ"/>
              </w:rPr>
            </w:pPr>
            <w:r w:rsidRPr="00610E11">
              <w:rPr>
                <w:sz w:val="28"/>
                <w:szCs w:val="28"/>
                <w:lang w:val="kk-KZ"/>
              </w:rPr>
              <w:t>20</w:t>
            </w:r>
          </w:p>
        </w:tc>
        <w:tc>
          <w:tcPr>
            <w:tcW w:w="1080" w:type="dxa"/>
          </w:tcPr>
          <w:p w14:paraId="735BCA13" w14:textId="77777777" w:rsidR="00610E11" w:rsidRPr="00610E11" w:rsidRDefault="00610E11" w:rsidP="00610E11">
            <w:pPr>
              <w:jc w:val="both"/>
              <w:rPr>
                <w:sz w:val="28"/>
                <w:szCs w:val="28"/>
                <w:lang w:val="kk-KZ"/>
              </w:rPr>
            </w:pPr>
            <w:r w:rsidRPr="00610E11">
              <w:rPr>
                <w:sz w:val="28"/>
                <w:szCs w:val="28"/>
                <w:lang w:val="kk-KZ"/>
              </w:rPr>
              <w:t>35</w:t>
            </w:r>
          </w:p>
        </w:tc>
        <w:tc>
          <w:tcPr>
            <w:tcW w:w="1080" w:type="dxa"/>
          </w:tcPr>
          <w:p w14:paraId="2364351D" w14:textId="77777777" w:rsidR="00610E11" w:rsidRPr="00610E11" w:rsidRDefault="00610E11" w:rsidP="00610E11">
            <w:pPr>
              <w:jc w:val="both"/>
              <w:rPr>
                <w:sz w:val="28"/>
                <w:szCs w:val="28"/>
                <w:lang w:val="kk-KZ"/>
              </w:rPr>
            </w:pPr>
            <w:r w:rsidRPr="00610E11">
              <w:rPr>
                <w:sz w:val="28"/>
                <w:szCs w:val="28"/>
                <w:lang w:val="kk-KZ"/>
              </w:rPr>
              <w:t>55</w:t>
            </w:r>
          </w:p>
        </w:tc>
        <w:tc>
          <w:tcPr>
            <w:tcW w:w="1260" w:type="dxa"/>
          </w:tcPr>
          <w:p w14:paraId="565656E7" w14:textId="77777777" w:rsidR="00610E11" w:rsidRPr="00610E11" w:rsidRDefault="00610E11" w:rsidP="00610E11">
            <w:pPr>
              <w:jc w:val="both"/>
              <w:rPr>
                <w:sz w:val="28"/>
                <w:szCs w:val="28"/>
                <w:lang w:val="kk-KZ"/>
              </w:rPr>
            </w:pPr>
            <w:r w:rsidRPr="00610E11">
              <w:rPr>
                <w:sz w:val="28"/>
                <w:szCs w:val="28"/>
                <w:lang w:val="kk-KZ"/>
              </w:rPr>
              <w:t>70</w:t>
            </w:r>
          </w:p>
        </w:tc>
      </w:tr>
    </w:tbl>
    <w:p w14:paraId="36FDD4CC"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42D96F6D"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 xml:space="preserve">10.3 Өтпелі-жылдам сызықшалар </w:t>
      </w:r>
    </w:p>
    <w:p w14:paraId="2A946FDB"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p>
    <w:p w14:paraId="1B93F46F"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Қиылысу элементтері жол учаскелеріне жалғасушыларға қарағанда аз жылдамдықты көздейді. Қиылысуға автомобильдердің жоғары жылдамдықпен тікелей кіруі және қиылысудан нешізгі жолға шығуы ақырын қозғалып келуші автобильдерге жол апаттарының қауіптігін туындаушы еді. Жол учаскелерінде бұндайға жол бермеу үшін қиылысуға жалғасушы жұру бөлігін кеңейтуде, қосымша жүру жолақтарын жасай отырып.</w:t>
      </w:r>
    </w:p>
    <w:p w14:paraId="161511E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Қозғалыстың қосымша бұл жолақтарын екпін және тездеткіш сызықтары деп атайды, </w:t>
      </w:r>
      <w:r w:rsidRPr="00610E11">
        <w:rPr>
          <w:rFonts w:ascii="Times New Roman" w:eastAsia="Times New Roman" w:hAnsi="Times New Roman" w:cs="Times New Roman"/>
          <w:i/>
          <w:sz w:val="28"/>
          <w:szCs w:val="28"/>
          <w:lang w:val="kk-KZ"/>
        </w:rPr>
        <w:t>немесе өтпелі-жылдам сызықшалар</w:t>
      </w:r>
      <w:r w:rsidRPr="00610E11">
        <w:rPr>
          <w:rFonts w:ascii="Times New Roman" w:eastAsia="Times New Roman" w:hAnsi="Times New Roman" w:cs="Times New Roman"/>
          <w:sz w:val="28"/>
          <w:szCs w:val="28"/>
          <w:lang w:val="kk-KZ"/>
        </w:rPr>
        <w:t>.</w:t>
      </w:r>
    </w:p>
    <w:p w14:paraId="415D9580"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Құрылыс нормалары және ережелері қиылыстарда және І санатты жолдарға жалғасушы өтпелі-жылдам сызықшалар құрылғыларының қажеттігін қарастырады, егер тәулігіне жолға 25 автомобильден көп кірсе </w:t>
      </w:r>
    </w:p>
    <w:p w14:paraId="1D2FEBAB" w14:textId="77777777" w:rsidR="00610E11" w:rsidRPr="00610E11" w:rsidRDefault="00610E11" w:rsidP="00610E11">
      <w:pPr>
        <w:spacing w:after="0" w:line="240" w:lineRule="auto"/>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және одан шықса. ІІ санатты жолдарда – күніне 50 және одан көп автомобиль кірсе, ал ІІІ санаты жолдарда – 100 кіруші және шығушы автомобильдер.</w:t>
      </w:r>
    </w:p>
    <w:p w14:paraId="5270AF00"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Өтпелі жылдам сызықшалардың ұзындығын </w:t>
      </w:r>
      <w:r w:rsidRPr="00610E11">
        <w:rPr>
          <w:rFonts w:ascii="Times New Roman" w:eastAsia="Times New Roman" w:hAnsi="Times New Roman" w:cs="Times New Roman"/>
          <w:i/>
          <w:sz w:val="28"/>
          <w:szCs w:val="28"/>
          <w:lang w:val="kk-KZ"/>
        </w:rPr>
        <w:t xml:space="preserve">L </w:t>
      </w:r>
      <w:r w:rsidRPr="00610E11">
        <w:rPr>
          <w:rFonts w:ascii="Times New Roman" w:eastAsia="Times New Roman" w:hAnsi="Times New Roman" w:cs="Times New Roman"/>
          <w:sz w:val="28"/>
          <w:szCs w:val="28"/>
          <w:lang w:val="kk-KZ"/>
        </w:rPr>
        <w:t>(метрде) екпін және негізгі жолдағы жылдамдықтан</w:t>
      </w:r>
      <w:r w:rsidRPr="00610E11">
        <w:rPr>
          <w:rFonts w:ascii="Times New Roman" w:eastAsia="Times New Roman" w:hAnsi="Times New Roman" w:cs="Times New Roman"/>
          <w:i/>
          <w:sz w:val="28"/>
          <w:szCs w:val="28"/>
          <w:lang w:val="kk-KZ"/>
        </w:rPr>
        <w:t>v</w:t>
      </w:r>
      <w:r w:rsidRPr="00610E11">
        <w:rPr>
          <w:rFonts w:ascii="Times New Roman" w:eastAsia="Times New Roman" w:hAnsi="Times New Roman" w:cs="Times New Roman"/>
          <w:i/>
          <w:sz w:val="28"/>
          <w:szCs w:val="28"/>
          <w:vertAlign w:val="subscript"/>
          <w:lang w:val="kk-KZ"/>
        </w:rPr>
        <w:t xml:space="preserve">1 </w:t>
      </w:r>
      <w:r w:rsidRPr="00610E11">
        <w:rPr>
          <w:rFonts w:ascii="Times New Roman" w:eastAsia="Times New Roman" w:hAnsi="Times New Roman" w:cs="Times New Roman"/>
          <w:sz w:val="28"/>
          <w:szCs w:val="28"/>
          <w:lang w:val="kk-KZ"/>
        </w:rPr>
        <w:t xml:space="preserve"> (км/сағ) 20 км/сағ бұрылыс маневрін орындау кезіндегі жылдамдыққа дейінгі автомобильдердің тежеу талаптарынан белгілейді:</w:t>
      </w:r>
    </w:p>
    <w:p w14:paraId="47F66F76" w14:textId="60B86ECD" w:rsidR="00610E11" w:rsidRPr="00610E11" w:rsidRDefault="00610E11" w:rsidP="00610E11">
      <w:pPr>
        <w:spacing w:after="0" w:line="240" w:lineRule="auto"/>
        <w:ind w:left="2831" w:firstLine="709"/>
        <w:rPr>
          <w:rFonts w:ascii="Times New Roman" w:eastAsia="Times New Roman" w:hAnsi="Times New Roman" w:cs="Times New Roman"/>
          <w:i/>
          <w:sz w:val="28"/>
          <w:szCs w:val="28"/>
          <w:lang w:val="kk-KZ"/>
        </w:rPr>
      </w:pPr>
      <w:r w:rsidRPr="00610E11">
        <w:rPr>
          <w:rFonts w:ascii="Calibri" w:eastAsia="Times New Roman" w:hAnsi="Calibri" w:cs="Times New Roman"/>
          <w:noProof/>
          <w:sz w:val="28"/>
          <w:szCs w:val="28"/>
          <w:lang w:val="kk-KZ"/>
        </w:rPr>
        <w:drawing>
          <wp:inline distT="0" distB="0" distL="0" distR="0" wp14:anchorId="4A5C393E" wp14:editId="387AF93D">
            <wp:extent cx="4007485" cy="54038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7485" cy="540385"/>
                    </a:xfrm>
                    <a:prstGeom prst="rect">
                      <a:avLst/>
                    </a:prstGeom>
                    <a:noFill/>
                    <a:ln>
                      <a:noFill/>
                    </a:ln>
                  </pic:spPr>
                </pic:pic>
              </a:graphicData>
            </a:graphic>
          </wp:inline>
        </w:drawing>
      </w:r>
    </w:p>
    <w:p w14:paraId="541EE140"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 xml:space="preserve">10.4 Өтпелі-жылдам сызықшалар </w:t>
      </w:r>
    </w:p>
    <w:p w14:paraId="3FB436DB"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7FA94AE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Қозғалыстың қарқындылығы жоғары жолдарда қозғалыстың тоқтаусыздығын және қауіпсіздігін қамтамасыз ету әр түрлі дейгейдегі көліктік аяқталу құрылысы басқа жолдармен қиылысулардағы көліктік ағындар үшін тосқауылдарды жоюды қажет етеді. Бұндай аяқталулар барлық санатты жолдармен І санатты жолдардың қиылыстарында болады, ІІ санаттың жолдары өз арасында және ІІ-ІІІ санатты жолдармен және ІІІ санаттың жолдары өз арасында, егер қозғалыстың жалпы болашақтық қарқындылығы 4000 авт./туә. асатын болса. Әр түрлі деңгейлердегі қиылыстар кезінде келесі басымдылықтар жетіледі:</w:t>
      </w:r>
    </w:p>
    <w:p w14:paraId="1CAB1D2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6B89C1EC" w14:textId="11BBA45F"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r w:rsidRPr="00610E11">
        <w:rPr>
          <w:rFonts w:ascii="Calibri" w:eastAsia="Times New Roman" w:hAnsi="Calibri" w:cs="Times New Roman"/>
          <w:noProof/>
          <w:sz w:val="28"/>
          <w:szCs w:val="28"/>
          <w:lang w:val="kk-KZ"/>
        </w:rPr>
        <w:lastRenderedPageBreak/>
        <w:drawing>
          <wp:inline distT="0" distB="0" distL="0" distR="0" wp14:anchorId="4F0CE700" wp14:editId="39B5E269">
            <wp:extent cx="5502275" cy="1908175"/>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2275" cy="1908175"/>
                    </a:xfrm>
                    <a:prstGeom prst="rect">
                      <a:avLst/>
                    </a:prstGeom>
                    <a:noFill/>
                    <a:ln>
                      <a:noFill/>
                    </a:ln>
                  </pic:spPr>
                </pic:pic>
              </a:graphicData>
            </a:graphic>
          </wp:inline>
        </w:drawing>
      </w:r>
    </w:p>
    <w:p w14:paraId="1EE15E64" w14:textId="77777777"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p>
    <w:p w14:paraId="46EEEC48"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сурет 10.3 - Әр-түрлі денгейдегі қиылыстағы солға бұрылу сұлбалары.</w:t>
      </w:r>
    </w:p>
    <w:p w14:paraId="56EB6AB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206998D1"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а- көпірден өткенсон 270º оңға бұрылып солға кету; б- қозғалысты реттеу сақинасы арқылы; в – арнай солға бұрылу өтпелері арқылы.</w:t>
      </w:r>
    </w:p>
    <w:p w14:paraId="0E18557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56932093"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Алайда, әр түрлі деңгейлердегі қиылыстар жол құрылысының бағасын арттырады. </w:t>
      </w:r>
    </w:p>
    <w:p w14:paraId="655594A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Әр түрлі деңгейлердегі қиылыстар негізгі қиылысушы магистральдардан жол өтпесі бойынша басқадан қиылысушы болып өтеді. Оңға бұрылыстар оңға бұрылушы құламалар деп аталатындар бойынша кедергісіз іске асырылады, бұнда °қозғалыс кезіндегі қиылысатын жол </w:t>
      </w:r>
    </w:p>
    <w:p w14:paraId="0D9CA8E3" w14:textId="77777777" w:rsidR="00610E11" w:rsidRPr="00610E11" w:rsidRDefault="00610E11" w:rsidP="00610E11">
      <w:pPr>
        <w:spacing w:after="0" w:line="240" w:lineRule="auto"/>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бойынша қозғалыс ағымына бұрылушы автомобильдер кірген кезде ғана тосқауылдар туындауы мүмкін. Әр түрлі деңгейлерде қиылысу схемасын бар әр түрлілікті туындайтын негізгі қиындықтар солға бұрылыс жасауды ұйымдастыруды қиындатумен туындайды, бұнда ХІІІ.9. сүретте көрсетілген үш тәсілдің біреуімен іске асырылуы мүмкін.</w:t>
      </w:r>
    </w:p>
    <w:p w14:paraId="4E07D42C"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Қазіргі уақытта әр түрлі деңгейлердегі қиылыстың қарапайым және кең таралған түрі «беделі жапырақ» болып табылады (ХІІІ.10. сүрет).  Қиылысатын жолдардың бірі жол өтпесі бойынша басқадан өтеді. Солға бұрылыстар мосттан өткен соң 270° оңға бұрылыс жолы арқылы солға бұрылыс ілмегі бойынша іске асырылады.</w:t>
      </w:r>
    </w:p>
    <w:p w14:paraId="1D636F4F"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Беделі жапырақ үлгісі бойынша қиылыстың кемшілігі оңға бұрылушы автомобильдер үшін керекті салыстыру бойынша солға бұрылушы автомобильдердің жылдамдығы жолын маңызды ұзарту болып табылады. Алайда, оңға бұрылыс ілмегі үшін олардың ішінде солға бұрылушы ілмектерді орналастырғандықтан жол құламаларын маңызды ұзартуға тура келеді. Сондықтан беделі жапырқа үлгісі бойынша қиылысулар маңызды алаңда орын алады, және де олардың құламалары арасында жабық жер учаскелерін тиімді пайдлану қиын.</w:t>
      </w:r>
    </w:p>
    <w:p w14:paraId="0AB1DC9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Беделі жапырақ үлгісі бойынша қиылысулардың нүктегі автомобиль ағынының шиеленісі болып жатқандықтан шектеулі қажетті орындау мүмкіншілігі бар (ХІІІ.11, </w:t>
      </w:r>
      <w:r w:rsidRPr="00610E11">
        <w:rPr>
          <w:rFonts w:ascii="Times New Roman" w:eastAsia="Times New Roman" w:hAnsi="Times New Roman" w:cs="Times New Roman"/>
          <w:i/>
          <w:sz w:val="28"/>
          <w:szCs w:val="28"/>
          <w:lang w:val="kk-KZ"/>
        </w:rPr>
        <w:t>б</w:t>
      </w:r>
      <w:r w:rsidRPr="00610E11">
        <w:rPr>
          <w:rFonts w:ascii="Times New Roman" w:eastAsia="Times New Roman" w:hAnsi="Times New Roman" w:cs="Times New Roman"/>
          <w:sz w:val="28"/>
          <w:szCs w:val="28"/>
          <w:lang w:val="kk-KZ"/>
        </w:rPr>
        <w:t xml:space="preserve">). Жол өтпесі аясында және солға бұрылыс ілмегінде жалғасу учаскесінде туындайды, бұнда кейбір автомобильдер көліктік ағынға кіріп жатса, ал басқалар одан шығады. Бұл маневрлар көліктік </w:t>
      </w:r>
      <w:r w:rsidRPr="00610E11">
        <w:rPr>
          <w:rFonts w:ascii="Times New Roman" w:eastAsia="Times New Roman" w:hAnsi="Times New Roman" w:cs="Times New Roman"/>
          <w:sz w:val="28"/>
          <w:szCs w:val="28"/>
          <w:lang w:val="kk-KZ"/>
        </w:rPr>
        <w:lastRenderedPageBreak/>
        <w:t>қозғалыс ағынына кедергі тудыратындықтан қиылыстарда жүру бөлігінде екі өтпелі-жылдамдық сызықшаларынан тұратын қосымша жолақтар жасалынады.</w:t>
      </w:r>
    </w:p>
    <w:p w14:paraId="6467DA0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40"/>
        <w:gridCol w:w="4415"/>
      </w:tblGrid>
      <w:tr w:rsidR="00610E11" w:rsidRPr="00610E11" w14:paraId="4F42A758" w14:textId="77777777" w:rsidTr="00A65E44">
        <w:tc>
          <w:tcPr>
            <w:tcW w:w="4968" w:type="dxa"/>
          </w:tcPr>
          <w:p w14:paraId="7F251F14" w14:textId="65ACECB5" w:rsidR="00610E11" w:rsidRPr="00610E11" w:rsidRDefault="00610E11" w:rsidP="00610E11">
            <w:pPr>
              <w:jc w:val="both"/>
              <w:rPr>
                <w:sz w:val="28"/>
                <w:szCs w:val="28"/>
                <w:lang w:val="kk-KZ"/>
              </w:rPr>
            </w:pPr>
            <w:r w:rsidRPr="00610E11">
              <w:rPr>
                <w:rFonts w:ascii="Calibri" w:hAnsi="Calibri"/>
                <w:noProof/>
                <w:sz w:val="28"/>
                <w:szCs w:val="28"/>
                <w:lang w:val="kk-KZ"/>
              </w:rPr>
              <w:drawing>
                <wp:inline distT="0" distB="0" distL="0" distR="0" wp14:anchorId="3D06BEEC" wp14:editId="45158570">
                  <wp:extent cx="2401570" cy="19558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1570" cy="1955800"/>
                          </a:xfrm>
                          <a:prstGeom prst="rect">
                            <a:avLst/>
                          </a:prstGeom>
                          <a:noFill/>
                          <a:ln>
                            <a:noFill/>
                          </a:ln>
                        </pic:spPr>
                      </pic:pic>
                    </a:graphicData>
                  </a:graphic>
                </wp:inline>
              </w:drawing>
            </w:r>
          </w:p>
        </w:tc>
        <w:tc>
          <w:tcPr>
            <w:tcW w:w="4500" w:type="dxa"/>
          </w:tcPr>
          <w:p w14:paraId="4E2633DB" w14:textId="77777777" w:rsidR="00610E11" w:rsidRPr="00610E11" w:rsidRDefault="00610E11" w:rsidP="00610E11">
            <w:pPr>
              <w:jc w:val="both"/>
              <w:rPr>
                <w:sz w:val="28"/>
                <w:szCs w:val="28"/>
                <w:lang w:val="kk-KZ"/>
              </w:rPr>
            </w:pPr>
            <w:r w:rsidRPr="00610E11">
              <w:rPr>
                <w:sz w:val="28"/>
                <w:szCs w:val="28"/>
                <w:lang w:val="kk-KZ"/>
              </w:rPr>
              <w:t>Сурет 10.4 – «Клевер» жапырағы тәрізді қиылыстың сұлбасы.</w:t>
            </w:r>
          </w:p>
          <w:p w14:paraId="2AA0407C" w14:textId="77777777" w:rsidR="00610E11" w:rsidRPr="00610E11" w:rsidRDefault="00610E11" w:rsidP="00610E11">
            <w:pPr>
              <w:jc w:val="both"/>
              <w:rPr>
                <w:sz w:val="28"/>
                <w:szCs w:val="28"/>
                <w:lang w:val="kk-KZ"/>
              </w:rPr>
            </w:pPr>
          </w:p>
          <w:p w14:paraId="60D6AC69" w14:textId="77777777" w:rsidR="00610E11" w:rsidRPr="00610E11" w:rsidRDefault="00610E11" w:rsidP="00610E11">
            <w:pPr>
              <w:jc w:val="both"/>
              <w:rPr>
                <w:sz w:val="28"/>
                <w:szCs w:val="28"/>
                <w:lang w:val="kk-KZ"/>
              </w:rPr>
            </w:pPr>
            <w:r w:rsidRPr="00610E11">
              <w:rPr>
                <w:sz w:val="28"/>
                <w:szCs w:val="28"/>
                <w:lang w:val="kk-KZ"/>
              </w:rPr>
              <w:t xml:space="preserve">а - жалпы сұлбасы; б - көпір астындағы қиылыс. </w:t>
            </w:r>
          </w:p>
          <w:p w14:paraId="26A13068" w14:textId="77777777" w:rsidR="00610E11" w:rsidRPr="00610E11" w:rsidRDefault="00610E11" w:rsidP="00610E11">
            <w:pPr>
              <w:jc w:val="both"/>
              <w:rPr>
                <w:sz w:val="28"/>
                <w:szCs w:val="28"/>
                <w:lang w:val="kk-KZ"/>
              </w:rPr>
            </w:pPr>
            <w:r w:rsidRPr="00610E11">
              <w:rPr>
                <w:sz w:val="28"/>
                <w:szCs w:val="28"/>
                <w:lang w:val="kk-KZ"/>
              </w:rPr>
              <w:t>1 – қауыпті нүкте;</w:t>
            </w:r>
          </w:p>
          <w:p w14:paraId="10CACDB7" w14:textId="77777777" w:rsidR="00610E11" w:rsidRPr="00610E11" w:rsidRDefault="00610E11" w:rsidP="00610E11">
            <w:pPr>
              <w:jc w:val="both"/>
              <w:rPr>
                <w:sz w:val="28"/>
                <w:szCs w:val="28"/>
                <w:lang w:val="kk-KZ"/>
              </w:rPr>
            </w:pPr>
          </w:p>
        </w:tc>
      </w:tr>
    </w:tbl>
    <w:p w14:paraId="4B1AA7D8"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58A5F13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7124C750"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Бес жол өтпесін құру қажеттілігіне байланысты және жер жұмыстарының ірі көлемдерін орындау маңыздырек, өйткені, шеңбер жоғары тұрғыуды және эстакаданы қажет етеді. Шеңбер бойынша қозғалыс </w:t>
      </w:r>
    </w:p>
    <w:p w14:paraId="59226FA1" w14:textId="77777777" w:rsidR="00610E11" w:rsidRPr="00610E11" w:rsidRDefault="00610E11" w:rsidP="00610E11">
      <w:pPr>
        <w:spacing w:after="0" w:line="240" w:lineRule="auto"/>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автобильдердің шығу және кіру кезіндегі жие шиеленісу маневрларымен бірге жүреді. </w:t>
      </w:r>
    </w:p>
    <w:p w14:paraId="192157E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40"/>
        <w:gridCol w:w="4615"/>
      </w:tblGrid>
      <w:tr w:rsidR="00610E11" w:rsidRPr="00610E11" w14:paraId="65B7DB4D" w14:textId="77777777" w:rsidTr="00A65E44">
        <w:tc>
          <w:tcPr>
            <w:tcW w:w="4788" w:type="dxa"/>
          </w:tcPr>
          <w:p w14:paraId="2F35AEF4" w14:textId="63B3E314" w:rsidR="00610E11" w:rsidRPr="00610E11" w:rsidRDefault="00610E11" w:rsidP="00610E11">
            <w:pPr>
              <w:jc w:val="both"/>
              <w:rPr>
                <w:sz w:val="28"/>
                <w:szCs w:val="28"/>
                <w:lang w:val="kk-KZ"/>
              </w:rPr>
            </w:pPr>
            <w:r w:rsidRPr="00610E11">
              <w:rPr>
                <w:rFonts w:ascii="Calibri" w:hAnsi="Calibri"/>
                <w:noProof/>
                <w:sz w:val="28"/>
                <w:szCs w:val="28"/>
                <w:lang w:val="kk-KZ"/>
              </w:rPr>
              <w:drawing>
                <wp:inline distT="0" distB="0" distL="0" distR="0" wp14:anchorId="46D727FE" wp14:editId="2E007C78">
                  <wp:extent cx="2337435" cy="1590040"/>
                  <wp:effectExtent l="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37435" cy="1590040"/>
                          </a:xfrm>
                          <a:prstGeom prst="rect">
                            <a:avLst/>
                          </a:prstGeom>
                          <a:noFill/>
                          <a:ln>
                            <a:noFill/>
                          </a:ln>
                        </pic:spPr>
                      </pic:pic>
                    </a:graphicData>
                  </a:graphic>
                </wp:inline>
              </w:drawing>
            </w:r>
          </w:p>
        </w:tc>
        <w:tc>
          <w:tcPr>
            <w:tcW w:w="4783" w:type="dxa"/>
          </w:tcPr>
          <w:p w14:paraId="39859A69" w14:textId="77777777" w:rsidR="00610E11" w:rsidRPr="00610E11" w:rsidRDefault="00610E11" w:rsidP="00610E11">
            <w:pPr>
              <w:jc w:val="both"/>
              <w:rPr>
                <w:sz w:val="28"/>
                <w:szCs w:val="28"/>
                <w:lang w:val="kk-KZ"/>
              </w:rPr>
            </w:pPr>
            <w:r w:rsidRPr="00610E11">
              <w:rPr>
                <w:sz w:val="28"/>
                <w:szCs w:val="28"/>
                <w:lang w:val="kk-KZ"/>
              </w:rPr>
              <w:t>Сурет 10.5 – Қозғалысты реттеу сақинасы тәрізді қиылыстың сұлбасы.</w:t>
            </w:r>
          </w:p>
          <w:p w14:paraId="55818AD4" w14:textId="77777777" w:rsidR="00610E11" w:rsidRPr="00610E11" w:rsidRDefault="00610E11" w:rsidP="00610E11">
            <w:pPr>
              <w:jc w:val="both"/>
              <w:rPr>
                <w:sz w:val="28"/>
                <w:szCs w:val="28"/>
                <w:lang w:val="kk-KZ"/>
              </w:rPr>
            </w:pPr>
          </w:p>
        </w:tc>
      </w:tr>
    </w:tbl>
    <w:p w14:paraId="5965159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15F9AB3B"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Бес жол өтпесін құру қажеттілігіне байланысты және жер жұмыстарының ірі көлемдерін орындау маңыздырек, өйткені, шеңбер жоғары тұрғыуды және эстакаданы қажет етеді. Шеңбер бойынша қозғалыс автобильдердің шығу және кіру кезіндегі жие шиеленісу маневрларымен бірге жүреді. </w:t>
      </w:r>
    </w:p>
    <w:p w14:paraId="262AAF7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ІІ – ІІІ санатты жолдардың қиылысында құрылыс шығындарын азайту үшін төмен санатты жолдары жеңілдетілген үлгі бойынша жасайды, бұнда жоғары санатты жолға бұрылушы немесе шығушы автомобильдер екінші дәрежелі жолдарды қозғалыстың қарама-қарсы ағынды қиып өтумен солға бұрылысты іске асырады.</w:t>
      </w:r>
    </w:p>
    <w:p w14:paraId="4E99D7BF"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Мысал болып Англияда кең таралған ромб үлгісі бойынша қиылысу немесе толық емес бөлуші шеңбер болып табылады.</w:t>
      </w:r>
    </w:p>
    <w:p w14:paraId="7EF695B9"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54DAC428" w14:textId="0A446193"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Calibri" w:eastAsia="Times New Roman" w:hAnsi="Calibri" w:cs="Times New Roman"/>
          <w:noProof/>
          <w:sz w:val="28"/>
          <w:szCs w:val="28"/>
          <w:lang w:val="kk-KZ"/>
        </w:rPr>
        <w:lastRenderedPageBreak/>
        <w:drawing>
          <wp:inline distT="0" distB="0" distL="0" distR="0" wp14:anchorId="47262752" wp14:editId="04E61871">
            <wp:extent cx="4921885" cy="212280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21885" cy="2122805"/>
                    </a:xfrm>
                    <a:prstGeom prst="rect">
                      <a:avLst/>
                    </a:prstGeom>
                    <a:noFill/>
                    <a:ln>
                      <a:noFill/>
                    </a:ln>
                  </pic:spPr>
                </pic:pic>
              </a:graphicData>
            </a:graphic>
          </wp:inline>
        </w:drawing>
      </w:r>
    </w:p>
    <w:p w14:paraId="67A40660" w14:textId="77777777"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p>
    <w:p w14:paraId="1A957488"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сурет 10.6 – Ұшбұрыш тәрізді қиылыстың сұлбасы</w:t>
      </w:r>
    </w:p>
    <w:p w14:paraId="72A44F3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247FA13C"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 xml:space="preserve">10.5 Әр түрлі деңгейлердегі қиылысу элементтеріне қойылатын талаптар </w:t>
      </w:r>
    </w:p>
    <w:p w14:paraId="4F5953BC"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30EE4471"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Әр түрлі деңгейлердегі жолдардың қиылысы – қиын және қымбат бағалы құрылыс, үлгіні таңдау мұқият техникалық-экономикалық негіздемені </w:t>
      </w:r>
    </w:p>
    <w:p w14:paraId="37A5E458" w14:textId="77777777" w:rsidR="00610E11" w:rsidRPr="00610E11" w:rsidRDefault="00610E11" w:rsidP="00610E11">
      <w:pPr>
        <w:spacing w:after="0" w:line="240" w:lineRule="auto"/>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қажет етеді, Әр түрлі деңгейлердегі қиылысулар үлкен ауданда орын алады, олардың келуі жалпы ұзындығы және өтпелі-жылдам сызықшалар 2-</w:t>
      </w:r>
      <w:smartTag w:uri="urn:schemas-microsoft-com:office:smarttags" w:element="metricconverter">
        <w:smartTagPr>
          <w:attr w:name="ProductID" w:val="2,5 км"/>
        </w:smartTagPr>
        <w:r w:rsidRPr="00610E11">
          <w:rPr>
            <w:rFonts w:ascii="Times New Roman" w:eastAsia="Times New Roman" w:hAnsi="Times New Roman" w:cs="Times New Roman"/>
            <w:sz w:val="28"/>
            <w:szCs w:val="28"/>
            <w:lang w:val="kk-KZ"/>
          </w:rPr>
          <w:t>2,5 км</w:t>
        </w:r>
      </w:smartTag>
      <w:r w:rsidRPr="00610E11">
        <w:rPr>
          <w:rFonts w:ascii="Times New Roman" w:eastAsia="Times New Roman" w:hAnsi="Times New Roman" w:cs="Times New Roman"/>
          <w:sz w:val="28"/>
          <w:szCs w:val="28"/>
          <w:lang w:val="kk-KZ"/>
        </w:rPr>
        <w:t xml:space="preserve"> құрайды. Сондықтан, қиылысу өлшемдерін қысқарту үшін солға бұрылыс жасаушы автомобильдер үшін жылдамдықты төмендетуге жол беріледі.</w:t>
      </w:r>
    </w:p>
    <w:p w14:paraId="7235E11A"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Кірудегі қисық радиустардың өлшемдері  қолайлылық талаптары және жол жүрудің қауіпсіздігімен анықталады:</w:t>
      </w:r>
    </w:p>
    <w:p w14:paraId="18099A2F"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Қозғалыс қолайлылығының жіберілетін көлденең күш коэффициентінің өлшемі µ = 0,15 – 0,17. Кейде жіберілетін жоғары бұдырлылықпен қапталған жабдықтар кезінде µ = 0,20 шамалары жоғары деп есептелінеді.</w:t>
      </w:r>
    </w:p>
    <w:p w14:paraId="436CBAB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3D44D14F"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тіркемесі бар автомобильдердің ілгекке кіргізу жайлылығы;</w:t>
      </w:r>
    </w:p>
    <w:p w14:paraId="141E85B7"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кіру сызықшаларына тура учаскеден кіргізу айнымалы түрде автомобильдерді кіргізукезіндегі автомобильді басқару жайлылығы; негізгі қозғалыс сызықшасынан тік бұрылыстан атқосшымен кіру автомобильді басқару кезінде қиыншылықтар және есептік жылдамдықты біраз арттыру кезінде жол жүру бөлігі сызықшасынан автомобильдің келуіне қауіптілік туғызады. </w:t>
      </w:r>
    </w:p>
    <w:p w14:paraId="71FC71E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Экономика пікіріне және құрылыс бағасының төмендеуіне қарамастан кіру сызықшаларындағы қозғалыстың есептік жылдамдығының айырмашылығы </w:t>
      </w:r>
      <w:r w:rsidRPr="00610E11">
        <w:rPr>
          <w:rFonts w:ascii="Lucida Sans Unicode" w:eastAsia="Times New Roman" w:hAnsi="Lucida Sans Unicode" w:cs="Times New Roman"/>
          <w:sz w:val="28"/>
          <w:szCs w:val="28"/>
          <w:lang w:val="kk-KZ"/>
        </w:rPr>
        <w:t>ʋ</w:t>
      </w:r>
      <w:r w:rsidRPr="00610E11">
        <w:rPr>
          <w:rFonts w:ascii="Times New Roman" w:eastAsia="Times New Roman" w:hAnsi="Times New Roman" w:cs="Times New Roman"/>
          <w:sz w:val="28"/>
          <w:szCs w:val="28"/>
          <w:vertAlign w:val="subscript"/>
          <w:lang w:val="kk-KZ"/>
        </w:rPr>
        <w:t xml:space="preserve">с </w:t>
      </w:r>
      <w:r w:rsidRPr="00610E11">
        <w:rPr>
          <w:rFonts w:ascii="Times New Roman" w:eastAsia="Times New Roman" w:hAnsi="Times New Roman" w:cs="Times New Roman"/>
          <w:sz w:val="28"/>
          <w:szCs w:val="28"/>
          <w:lang w:val="kk-KZ"/>
        </w:rPr>
        <w:t xml:space="preserve">және негізгі жолдағы </w:t>
      </w:r>
      <w:r w:rsidRPr="00610E11">
        <w:rPr>
          <w:rFonts w:ascii="Lucida Sans Unicode" w:eastAsia="Times New Roman" w:hAnsi="Lucida Sans Unicode" w:cs="Times New Roman"/>
          <w:sz w:val="28"/>
          <w:szCs w:val="28"/>
          <w:lang w:val="kk-KZ"/>
        </w:rPr>
        <w:t>ʋ</w:t>
      </w:r>
      <w:r w:rsidRPr="00610E11">
        <w:rPr>
          <w:rFonts w:ascii="Times New Roman" w:eastAsia="Times New Roman" w:hAnsi="Times New Roman" w:cs="Times New Roman"/>
          <w:sz w:val="28"/>
          <w:szCs w:val="28"/>
          <w:vertAlign w:val="subscript"/>
          <w:lang w:val="kk-KZ"/>
        </w:rPr>
        <w:t xml:space="preserve">р </w:t>
      </w:r>
      <w:r w:rsidRPr="00610E11">
        <w:rPr>
          <w:rFonts w:ascii="Times New Roman" w:eastAsia="Times New Roman" w:hAnsi="Times New Roman" w:cs="Times New Roman"/>
          <w:sz w:val="28"/>
          <w:szCs w:val="28"/>
          <w:lang w:val="kk-KZ"/>
        </w:rPr>
        <w:t xml:space="preserve">аз болмауы тиіс. Шет елде  !!!  0,7 - 0,8 тең деп есептелінеді.  КСРО-да қиылысуларды жобалау кезінде аз мән беріледі, есептік жылдамдыққа емес қозғалыс ағымындағы автомобильдің орташа жылдамдығы есептелінеді. </w:t>
      </w:r>
    </w:p>
    <w:p w14:paraId="7CAB96FE"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5DCC7EE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092CCAF8"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 xml:space="preserve">10.6 Әр түрлі деңгейлердегі күрделі қиылысулар </w:t>
      </w:r>
    </w:p>
    <w:p w14:paraId="16735347" w14:textId="77777777" w:rsidR="00610E11" w:rsidRPr="00610E11" w:rsidRDefault="00610E11" w:rsidP="00610E11">
      <w:pPr>
        <w:spacing w:after="0" w:line="240" w:lineRule="auto"/>
        <w:ind w:firstLine="709"/>
        <w:jc w:val="center"/>
        <w:rPr>
          <w:rFonts w:ascii="Times New Roman" w:eastAsia="Times New Roman" w:hAnsi="Times New Roman" w:cs="Times New Roman"/>
          <w:b/>
          <w:sz w:val="28"/>
          <w:szCs w:val="28"/>
          <w:lang w:val="kk-KZ"/>
        </w:rPr>
      </w:pPr>
    </w:p>
    <w:p w14:paraId="614E93B2"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Қозғалыстың жоғары қарқындылығы бар автомобиль магистральдарында әсересе солға бұрылыс жасаушы автомобильдердің көп пайызы кезінде, солға бұрылыс жасау ілмегі бойынша автомобильдің қайта жүрісі нәтижесінде және жылдамдықты біраз төмендету кезінде жұрып жатқан автомобиль көлігінің жалпы шығындары елеулі болады.</w:t>
      </w:r>
    </w:p>
    <w:p w14:paraId="1E8509C1"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Бұндай жағдайларда, жылдамдықты түсірусіз қысқа бағыт бойынша солға бұрылу мүмкіндігін қамтамасыз етуші солға бұрылыстық кіру қиылысулары ақталған. Солға бұрылу крулерін енгізу әдеттегідей үш немесе төрт деңгейдегі қиылыстарды іске асыру қажеттілігімен байланысты. Бұндай жол жүрістер қиылыстарда өте күрделі және қымбат бағалы құрылыстар (ХІІІ.21. сүрет). Оларды тәулігіне бірнеше жүз мың автомобильдерді құрайтын қозғалыстың жалпы қарқындылықты автомобиль магистральдарында орналастырады. </w:t>
      </w:r>
    </w:p>
    <w:p w14:paraId="66A9ED16"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Бұндай қиылысулардың үлгілері барлық бағыттағы қозғалыстар  үшін бірдей қолайлылығы ұсынылады және осылайша, барлық бағыттағы қозғалыстың қарқындылығы бірдей, ал жолдар санаттары бойынша бірдей. Барлық кірулер оң сызықшаға жанасады және жол жүру бөлігіндегі оң сызықшадан тармақталады, бұл жүйрік жеңіл автомобильдердің қозғалыс талаптарына кедергі жасамайды.</w:t>
      </w:r>
    </w:p>
    <w:p w14:paraId="1FF96439"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Тәжірибеде бұндай жағдай аз кездеседі, әр түрлі бағыттағы кірулерде қозғалыс қарқындылығы бір бірінен өзгеше.</w:t>
      </w:r>
    </w:p>
    <w:p w14:paraId="3D86A285"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Әр түрлі деңгейдегі қиылысулардың мүмкін тұтас үлгілернің әртүрлігіне байланысты шеңбер тоқсаны бойынша солға бұрылыс жанасуының  тәсілдерімен кезігімен сипаттац жолы арқылы оларды белгілеуде әріпті жүйе қолданылуы мүмкін. Оң жақтан тармақтау және жанасу П, сол жақтан  - Л  әріпімен белгіленеді. Сол бұрылыстағы ілгек – К әріпімен. Қиылысу орталығын сырттай айналу  (П), ішкі (Л) көрсетіледі.</w:t>
      </w:r>
    </w:p>
    <w:p w14:paraId="71158A8D"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Бұл белгілеу жүйесінде «беделі жапырақ» КККК немесе 4К, ал тура солға бұрылыс қиылысу үлгісі ПППП (Л) немесе 4П(Л) ретінде жазылады.</w:t>
      </w:r>
    </w:p>
    <w:p w14:paraId="627132F0"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p>
    <w:p w14:paraId="2BBC1ACC" w14:textId="79BB4ACC"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r w:rsidRPr="00610E11">
        <w:rPr>
          <w:rFonts w:ascii="Calibri" w:eastAsia="Times New Roman" w:hAnsi="Calibri" w:cs="Times New Roman"/>
          <w:noProof/>
          <w:sz w:val="28"/>
          <w:szCs w:val="28"/>
          <w:lang w:val="kk-KZ"/>
        </w:rPr>
        <w:lastRenderedPageBreak/>
        <w:drawing>
          <wp:inline distT="0" distB="0" distL="0" distR="0" wp14:anchorId="1DBF4BC9" wp14:editId="48582CCB">
            <wp:extent cx="4810760" cy="3323590"/>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10760" cy="3323590"/>
                    </a:xfrm>
                    <a:prstGeom prst="rect">
                      <a:avLst/>
                    </a:prstGeom>
                    <a:noFill/>
                    <a:ln>
                      <a:noFill/>
                    </a:ln>
                  </pic:spPr>
                </pic:pic>
              </a:graphicData>
            </a:graphic>
          </wp:inline>
        </w:drawing>
      </w:r>
    </w:p>
    <w:p w14:paraId="6A5CD661" w14:textId="77777777" w:rsidR="00610E11" w:rsidRPr="00610E11" w:rsidRDefault="00610E11" w:rsidP="00610E11">
      <w:pPr>
        <w:spacing w:after="0" w:line="240" w:lineRule="auto"/>
        <w:ind w:firstLine="709"/>
        <w:jc w:val="both"/>
        <w:rPr>
          <w:rFonts w:ascii="Calibri" w:eastAsia="Times New Roman" w:hAnsi="Calibri" w:cs="Times New Roman"/>
          <w:sz w:val="28"/>
          <w:szCs w:val="28"/>
          <w:lang w:val="kk-KZ"/>
        </w:rPr>
      </w:pPr>
    </w:p>
    <w:p w14:paraId="06993204"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сурет 10.7 -  Күрделі қиылыстардың үлгілері.</w:t>
      </w:r>
    </w:p>
    <w:p w14:paraId="3E2070B6" w14:textId="77777777" w:rsidR="00610E11" w:rsidRPr="00610E11" w:rsidRDefault="00610E11" w:rsidP="00610E11">
      <w:pPr>
        <w:spacing w:after="0" w:line="240" w:lineRule="auto"/>
        <w:ind w:firstLine="709"/>
        <w:jc w:val="both"/>
        <w:rPr>
          <w:rFonts w:ascii="Times New Roman" w:eastAsia="Times New Roman" w:hAnsi="Times New Roman" w:cs="Times New Roman"/>
          <w:sz w:val="28"/>
          <w:szCs w:val="28"/>
          <w:lang w:val="kk-KZ"/>
        </w:rPr>
      </w:pPr>
      <w:bookmarkStart w:id="0" w:name="_GoBack"/>
      <w:bookmarkEnd w:id="0"/>
    </w:p>
    <w:sectPr w:rsidR="00610E11" w:rsidRPr="00610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D72"/>
    <w:rsid w:val="00173F21"/>
    <w:rsid w:val="00213353"/>
    <w:rsid w:val="00610E11"/>
    <w:rsid w:val="00B81C12"/>
    <w:rsid w:val="00D57D72"/>
    <w:rsid w:val="00EE19DD"/>
    <w:rsid w:val="00FF69F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03BA27B"/>
  <w15:chartTrackingRefBased/>
  <w15:docId w15:val="{162B381D-DAC3-4D19-A1A3-33F6756A6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10E11"/>
    <w:pPr>
      <w:spacing w:after="0" w:line="240" w:lineRule="auto"/>
    </w:pPr>
    <w:rPr>
      <w:rFonts w:ascii="Times New Roman" w:eastAsia="Times New Roman" w:hAnsi="Times New Roman" w:cs="Times New Roman"/>
      <w:sz w:val="20"/>
      <w:szCs w:val="20"/>
      <w:lang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2110</Words>
  <Characters>12029</Characters>
  <Application>Microsoft Office Word</Application>
  <DocSecurity>0</DocSecurity>
  <Lines>100</Lines>
  <Paragraphs>28</Paragraphs>
  <ScaleCrop>false</ScaleCrop>
  <Company/>
  <LinksUpToDate>false</LinksUpToDate>
  <CharactersWithSpaces>14111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2020-08-29T07:53:00Z</dcterms:created>
  <dcterms:modified xsi:type="dcterms:W3CDTF">2020-08-29T09:34:00Z</dcterms:modified>
</cp:coreProperties>
</file>